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(2025-09-29T17:17:05.420171+00:00):</w:t>
      </w:r>
      <w:r>
        <w:br w:type="textWrapping"/>
      </w:r>
      <w:r>
        <w:rPr>
          <w:rFonts w:ascii="Arial" w:hAnsi="Arial" w:eastAsia="Arial" w:cs="Arial"/>
          <w:i w:val="false"/>
          <w:b w:val="false"/>
          <w:u w:val="none"/>
          <w:strike w:val="false"/>
          <w:sz w:val="20"/>
          <w:szCs w:val="20"/>
          <w:color w:val="000000"/>
        </w:rPr>
        <w:t xml:space="preserve">Hallo! 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(2025-09-29T17:17:24.514414+00:00):</w:t>
      </w:r>
      <w:r>
        <w:br w:type="textWrapping"/>
      </w:r>
      <w:r>
        <w:rPr>
          <w:rFonts w:ascii="Arial" w:hAnsi="Arial" w:eastAsia="Arial" w:cs="Arial"/>
          <w:i w:val="false"/>
          <w:b w:val="false"/>
          <w:u w:val="none"/>
          <w:strike w:val="false"/>
          <w:sz w:val="20"/>
          <w:szCs w:val="20"/>
          <w:color w:val="000000"/>
        </w:rPr>
        <w:t xml:space="preserve">Prima, laten we aan de slag gaan! Hier is de klinische context waarmee we werken: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VIGNETTE 1 ###</w:t>
      </w:r>
      <w:r>
        <w:br w:type="textWrapping"/>
      </w:r>
      <w:r>
        <w:rPr>
          <w:rFonts w:ascii="Arial" w:hAnsi="Arial" w:eastAsia="Arial" w:cs="Arial"/>
          <w:i w:val="false"/>
          <w:b w:val="false"/>
          <w:u w:val="none"/>
          <w:strike w:val="false"/>
          <w:sz w:val="20"/>
          <w:szCs w:val="20"/>
          <w:color w:val="000000"/>
        </w:rPr>
        <w:t xml:space="preserve">Het lichaam slaat glucose op in de vorm van glycogeen, vooral in de lever en spieren, om te gebruiken wanneer energie nodig is—denk dan vooral aan periodes tussen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een aangeboren enzymdeficiëntie. Het lichaam heeft daardoor moeite om de normale bloedglucosespiegel te handhaven, vooral tijdens vasten. Om te compenseren, worden andere metabole routes geactiveerd. Echter, bij GSD’s zijn alternatieve processen, zoals de Cori-cyclus, vaak niet voldoende.</w:t>
      </w:r>
      <w:r>
        <w:br w:type="textWrapping"/>
      </w:r>
      <w:r>
        <w:rPr>
          <w:rFonts w:ascii="Arial" w:hAnsi="Arial" w:eastAsia="Arial" w:cs="Arial"/>
          <w:i w:val="false"/>
          <w:b w:val="false"/>
          <w:u w:val="none"/>
          <w:strike w:val="false"/>
          <w:sz w:val="20"/>
          <w:szCs w:val="20"/>
          <w:color w:val="000000"/>
        </w:rPr>
        <w:t xml:space="preserve">Een 3-jarig meisje met GSD komt bij de dokter omdat ze erg prikkelbaar is en haar buik opgezet lijkt. Haar lever is vergroot en in het bloedonderzoek wordt gevonden:</w:t>
      </w:r>
      <w:r>
        <w:br w:type="textWrapping"/>
      </w:r>
      <w:r>
        <w:rPr>
          <w:rFonts w:ascii="Arial" w:hAnsi="Arial" w:eastAsia="Arial" w:cs="Arial"/>
          <w:i w:val="false"/>
          <w:b w:val="false"/>
          <w:u w:val="none"/>
          <w:strike w:val="false"/>
          <w:sz w:val="20"/>
          <w:szCs w:val="20"/>
          <w:color w:val="000000"/>
        </w:rPr>
        <w:t xml:space="preserve">- Bloedglucose: 45 mg/dL (normaal: 70–110 mg/dL)</w:t>
      </w:r>
      <w:r>
        <w:br w:type="textWrapping"/>
      </w:r>
      <w:r>
        <w:rPr>
          <w:rFonts w:ascii="Arial" w:hAnsi="Arial" w:eastAsia="Arial" w:cs="Arial"/>
          <w:i w:val="false"/>
          <w:b w:val="false"/>
          <w:u w:val="none"/>
          <w:strike w:val="false"/>
          <w:sz w:val="20"/>
          <w:szCs w:val="20"/>
          <w:color w:val="000000"/>
        </w:rPr>
        <w:t xml:space="preserve">- Bloedketonen: Negatief (normaal: negatief)</w:t>
      </w:r>
      <w:r>
        <w:br w:type="textWrapping"/>
      </w:r>
      <w:r>
        <w:rPr>
          <w:rFonts w:ascii="Arial" w:hAnsi="Arial" w:eastAsia="Arial" w:cs="Arial"/>
          <w:i w:val="false"/>
          <w:b w:val="false"/>
          <w:u w:val="none"/>
          <w:strike w:val="false"/>
          <w:sz w:val="20"/>
          <w:szCs w:val="20"/>
          <w:color w:val="000000"/>
        </w:rPr>
        <w:t xml:space="preserve">- 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jij uitleggen wat hier aan de hand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(2025-09-29T17:20:04.969561+00:00):</w:t>
      </w:r>
      <w:r>
        <w:br w:type="textWrapping"/>
      </w:r>
      <w:r>
        <w:rPr>
          <w:rFonts w:ascii="Arial" w:hAnsi="Arial" w:eastAsia="Arial" w:cs="Arial"/>
          <w:i w:val="false"/>
          <w:b w:val="false"/>
          <w:u w:val="none"/>
          <w:strike w:val="false"/>
          <w:sz w:val="20"/>
          <w:szCs w:val="20"/>
          <w:color w:val="000000"/>
        </w:rPr>
        <w:t xml:space="preserve">Het meisje zet glucose niet om tot glycogeen, maar lactaat. Hierdoor vindt er negatieve terugkoppeling plaats, het meisje kan de glucose (die normaal in glycogeen wordt opgeslagen) dan dus niet meer eruit krijgen, met als gevolg een lagere bloedglucose dan normaal. Daarnaast wordt er dus meer lactaat gevormd, wat dus een hogere waarde lactaat geeft.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(2025-09-29T17:20:17.942804+00:00):</w:t>
      </w:r>
      <w:r>
        <w:br w:type="textWrapping"/>
      </w:r>
      <w:r>
        <w:rPr>
          <w:rFonts w:ascii="Arial" w:hAnsi="Arial" w:eastAsia="Arial" w:cs="Arial"/>
          <w:i w:val="false"/>
          <w:b w:val="false"/>
          <w:u w:val="none"/>
          <w:strike w:val="false"/>
          <w:sz w:val="20"/>
          <w:szCs w:val="20"/>
          <w:color w:val="000000"/>
        </w:rPr>
        <w:t xml:space="preserve">Goede poging! Voordat we verder gaan, laten we even een stapje terug doen en samen de onderliggende kennis doornemen. Dat helpt om straks het hele plaatje goed te kunnen overzien. Heb je op dit moment bepaalde vragen of onduidelijkheden over energiehuishouding of de stofwisseling van glucose?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Anders begin ik graag met een korte kennischeck:  </w:t>
      </w:r>
      <w:r>
        <w:br w:type="textWrapping"/>
      </w:r>
      <w:r>
        <w:rPr>
          <w:rFonts w:ascii="Arial" w:hAnsi="Arial" w:eastAsia="Arial" w:cs="Arial"/>
          <w:i w:val="false"/>
          <w:b w:val="false"/>
          <w:u w:val="none"/>
          <w:strike w:val="false"/>
          <w:sz w:val="20"/>
          <w:szCs w:val="20"/>
          <w:color w:val="000000"/>
        </w:rPr>
        <w:t xml:space="preserve">Wat weet je van glycolyse? Kun je kort zeggen wat het is en wat het doel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(2025-09-29T17:21:12.877364+00:00):</w:t>
      </w:r>
      <w:r>
        <w:br w:type="textWrapping"/>
      </w:r>
      <w:r>
        <w:rPr>
          <w:rFonts w:ascii="Arial" w:hAnsi="Arial" w:eastAsia="Arial" w:cs="Arial"/>
          <w:i w:val="false"/>
          <w:b w:val="false"/>
          <w:u w:val="none"/>
          <w:strike w:val="false"/>
          <w:sz w:val="20"/>
          <w:szCs w:val="20"/>
          <w:color w:val="000000"/>
        </w:rPr>
        <w:t xml:space="preserve">glycolyse is het omzetten van glucose tot glycogeen met als doel de glucose kunnen opslaan, voor wanneer er energie nodig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(2025-09-29T17:21:23.847377+00:00):</w:t>
      </w:r>
      <w:r>
        <w:br w:type="textWrapping"/>
      </w:r>
      <w:r>
        <w:rPr>
          <w:rFonts w:ascii="Arial" w:hAnsi="Arial" w:eastAsia="Arial" w:cs="Arial"/>
          <w:i w:val="false"/>
          <w:b w:val="false"/>
          <w:u w:val="none"/>
          <w:strike w:val="false"/>
          <w:sz w:val="20"/>
          <w:szCs w:val="20"/>
          <w:color w:val="000000"/>
        </w:rPr>
        <w:t xml:space="preserve">Ik zie waar je naartoe wilt, maar glycolyse is niet hetzelfde als het opslaan van glucose als glycogeen. Glycolyse is juist het proces waarbij glucose wordt omgezet naar pyruvaat om daaruit energie (ATP) vrij te maken. Het opslaan van glucose als glycogeen heet glycogenese.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tijdens de glycolyse met glucose gebeurt, waar het plaatsvindt in de cel, en wat er met de energie-inhoud van glucose gebeurt?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(2025-09-29T17:26:13.662166+00:00):</w:t>
      </w:r>
      <w:r>
        <w:br w:type="textWrapping"/>
      </w:r>
      <w:r>
        <w:rPr>
          <w:rFonts w:ascii="Arial" w:hAnsi="Arial" w:eastAsia="Arial" w:cs="Arial"/>
          <w:i w:val="false"/>
          <w:b w:val="false"/>
          <w:u w:val="none"/>
          <w:strike w:val="false"/>
          <w:sz w:val="20"/>
          <w:szCs w:val="20"/>
          <w:color w:val="000000"/>
        </w:rPr>
        <w:t xml:space="preserve">De netto reactie bij de glycose : glucose + 2 ATP --&gt; 2 pryuvaat + 4 ATP + 2 NADH. </w:t>
      </w:r>
      <w:r>
        <w:br w:type="textWrapping"/>
      </w:r>
      <w:r>
        <w:rPr>
          <w:rFonts w:ascii="Arial" w:hAnsi="Arial" w:eastAsia="Arial" w:cs="Arial"/>
          <w:i w:val="false"/>
          <w:b w:val="false"/>
          <w:u w:val="none"/>
          <w:strike w:val="false"/>
          <w:sz w:val="20"/>
          <w:szCs w:val="20"/>
          <w:color w:val="000000"/>
        </w:rPr>
        <w:t xml:space="preserve">Het vindt plaats in het cytoplasma. </w:t>
      </w:r>
      <w:r>
        <w:br w:type="textWrapping"/>
      </w:r>
      <w:r>
        <w:rPr>
          <w:rFonts w:ascii="Arial" w:hAnsi="Arial" w:eastAsia="Arial" w:cs="Arial"/>
          <w:i w:val="false"/>
          <w:b w:val="false"/>
          <w:u w:val="none"/>
          <w:strike w:val="false"/>
          <w:sz w:val="20"/>
          <w:szCs w:val="20"/>
          <w:color w:val="000000"/>
        </w:rPr>
        <w:t xml:space="preserve">De energie-inhoud kan daarna worden gebruikt in de citroenzuurcyclus en de oxidatieve fosforylering.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(2025-09-29T17:26:59.977985+00:00):</w:t>
      </w:r>
      <w:r>
        <w:br w:type="textWrapping"/>
      </w:r>
      <w:r>
        <w:rPr>
          <w:rFonts w:ascii="Arial" w:hAnsi="Arial" w:eastAsia="Arial" w:cs="Arial"/>
          <w:i w:val="false"/>
          <w:b w:val="false"/>
          <w:u w:val="none"/>
          <w:strike w:val="false"/>
          <w:sz w:val="20"/>
          <w:szCs w:val="20"/>
          <w:color w:val="000000"/>
        </w:rPr>
        <w:t xml:space="preserve">Goed, je komt al aardig in de buurt! Nog een kleine verduidelijking: glycolyse gebruikt in totaal 2 ATP, maar er komen er 4 uit, dus netto levert het 2 ATP op. Je noemde ook terecht het NADH, dat is belangrijk voor de volgende stappen in de energieproductie.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 gaan daarmee even verder:  </w:t>
      </w:r>
      <w:r>
        <w:br w:type="textWrapping"/>
      </w:r>
      <w:r>
        <w:rPr>
          <w:rFonts w:ascii="Arial" w:hAnsi="Arial" w:eastAsia="Arial" w:cs="Arial"/>
          <w:i w:val="false"/>
          <w:b w:val="false"/>
          <w:u w:val="none"/>
          <w:strike w:val="false"/>
          <w:sz w:val="20"/>
          <w:szCs w:val="20"/>
          <w:color w:val="000000"/>
        </w:rPr>
        <w:t xml:space="preserve">Weet je hoe het verder gaat nadat er pyruvaat is gevormd? Kun je aangeven wat er met pyruvaat gebeurt als er wél en als er géén zuurstof beschikbaar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(2025-09-29T17:29:21.310108+00:00):</w:t>
      </w:r>
      <w:r>
        <w:br w:type="textWrapping"/>
      </w:r>
      <w:r>
        <w:rPr>
          <w:rFonts w:ascii="Arial" w:hAnsi="Arial" w:eastAsia="Arial" w:cs="Arial"/>
          <w:i w:val="false"/>
          <w:b w:val="false"/>
          <w:u w:val="none"/>
          <w:strike w:val="false"/>
          <w:sz w:val="20"/>
          <w:szCs w:val="20"/>
          <w:color w:val="000000"/>
        </w:rPr>
        <w:t xml:space="preserve">Als er wel zuurstof aanwezig is (aeroob) zal het pryuvaat naar de mitochondriën gaan voor de citroenzuurcyclus en de oxidatieve fosforylering.</w:t>
      </w:r>
      <w:r>
        <w:br w:type="textWrapping"/>
      </w:r>
      <w:r>
        <w:rPr>
          <w:rFonts w:ascii="Arial" w:hAnsi="Arial" w:eastAsia="Arial" w:cs="Arial"/>
          <w:i w:val="false"/>
          <w:b w:val="false"/>
          <w:u w:val="none"/>
          <w:strike w:val="false"/>
          <w:sz w:val="20"/>
          <w:szCs w:val="20"/>
          <w:color w:val="000000"/>
        </w:rPr>
        <w:t xml:space="preserve">Als er geen zuurstof aanwezig is (anaeroob) zal het pryuvaat omgezet worden tot lactaat (in de spieren) of ethanol (bij gisten).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(2025-09-29T17:29:31.14999+00:00):</w:t>
      </w:r>
      <w:r>
        <w:br w:type="textWrapping"/>
      </w:r>
      <w:r>
        <w:rPr>
          <w:rFonts w:ascii="Arial" w:hAnsi="Arial" w:eastAsia="Arial" w:cs="Arial"/>
          <w:i w:val="false"/>
          <w:b w:val="false"/>
          <w:u w:val="none"/>
          <w:strike w:val="false"/>
          <w:sz w:val="20"/>
          <w:szCs w:val="20"/>
          <w:color w:val="000000"/>
        </w:rPr>
        <w:t xml:space="preserve">Precies! Dat is helemaal correct voor wat er bij mensen gebeurt: zonder zuurstof wordt pyruvaat omgezet in lactaat (in bijvoorbeeld de spieren), en bij voldoende zuurstof wordt het verder verwerkt in de mitochondriën via de citroenzuurcyclus en oxidatieve fosforylering voor maximale ATP-productie.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het kort hebben over glycogeenafbraak (glycogenolyse), want dat is relevant voor deze vignette:  </w:t>
      </w:r>
      <w:r>
        <w:br w:type="textWrapping"/>
      </w:r>
      <w:r>
        <w:rPr>
          <w:rFonts w:ascii="Arial" w:hAnsi="Arial" w:eastAsia="Arial" w:cs="Arial"/>
          <w:i w:val="false"/>
          <w:b w:val="false"/>
          <w:u w:val="none"/>
          <w:strike w:val="false"/>
          <w:sz w:val="20"/>
          <w:szCs w:val="20"/>
          <w:color w:val="000000"/>
        </w:rPr>
        <w:t xml:space="preserve">Kun je uitleggen wat glycogenolyse is, waar het gebeurt, en welk doel het dient in het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(2025-09-29T17:32:11.952892+00:00):</w:t>
      </w:r>
      <w:r>
        <w:br w:type="textWrapping"/>
      </w:r>
      <w:r>
        <w:rPr>
          <w:rFonts w:ascii="Arial" w:hAnsi="Arial" w:eastAsia="Arial" w:cs="Arial"/>
          <w:i w:val="false"/>
          <w:b w:val="false"/>
          <w:u w:val="none"/>
          <w:strike w:val="false"/>
          <w:sz w:val="20"/>
          <w:szCs w:val="20"/>
          <w:color w:val="000000"/>
        </w:rPr>
        <w:t xml:space="preserve">Glycogenolyse is de hervorming van glucose uit glycogeen, er wordt steeds een glucosemolecuul van het polymeer afgesplitst (dit proces heet fosforylatie). </w:t>
      </w:r>
      <w:r>
        <w:br w:type="textWrapping"/>
      </w:r>
      <w:r>
        <w:rPr>
          <w:rFonts w:ascii="Arial" w:hAnsi="Arial" w:eastAsia="Arial" w:cs="Arial"/>
          <w:i w:val="false"/>
          <w:b w:val="false"/>
          <w:u w:val="none"/>
          <w:strike w:val="false"/>
          <w:sz w:val="20"/>
          <w:szCs w:val="20"/>
          <w:color w:val="000000"/>
        </w:rPr>
        <w:t xml:space="preserve">Het vindt plaats in het cytoplasma van de lever- en spiercellen.</w:t>
      </w:r>
      <w:r>
        <w:br w:type="textWrapping"/>
      </w:r>
      <w:r>
        <w:rPr>
          <w:rFonts w:ascii="Arial" w:hAnsi="Arial" w:eastAsia="Arial" w:cs="Arial"/>
          <w:i w:val="false"/>
          <w:b w:val="false"/>
          <w:u w:val="none"/>
          <w:strike w:val="false"/>
          <w:sz w:val="20"/>
          <w:szCs w:val="20"/>
          <w:color w:val="000000"/>
        </w:rPr>
        <w:t xml:space="preserve">Met als doel glucose vrij te maken voor de productie van energie (ATP).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(2025-09-29T17:32:23.18358+00:00):</w:t>
      </w:r>
      <w:r>
        <w:br w:type="textWrapping"/>
      </w:r>
      <w:r>
        <w:rPr>
          <w:rFonts w:ascii="Arial" w:hAnsi="Arial" w:eastAsia="Arial" w:cs="Arial"/>
          <w:i w:val="false"/>
          <w:b w:val="false"/>
          <w:u w:val="none"/>
          <w:strike w:val="false"/>
          <w:sz w:val="20"/>
          <w:szCs w:val="20"/>
          <w:color w:val="000000"/>
        </w:rPr>
        <w:t xml:space="preserve">Goed uitgelegd! Inderdaad, glycogenolyse breekt glycogeen af tot glucose-1-fosfaat, dat vervolgens omgezet kan worden in glucose-6-fosfaat en gebruikt wordt voor energieproductie. In de lever kan dit verder worden omgezet tot vrij glucose dat aan het bloed wordt afgegeven.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het plaatje af te maken: de lever speelt een sleutelrol in het op peil houden van de bloedglucose, vooral tussen de maaltijden door.  </w:t>
      </w:r>
      <w:r>
        <w:br w:type="textWrapping"/>
      </w:r>
      <w:r>
        <w:rPr>
          <w:rFonts w:ascii="Arial" w:hAnsi="Arial" w:eastAsia="Arial" w:cs="Arial"/>
          <w:i w:val="false"/>
          <w:b w:val="false"/>
          <w:u w:val="none"/>
          <w:strike w:val="false"/>
          <w:sz w:val="20"/>
          <w:szCs w:val="20"/>
          <w:color w:val="000000"/>
        </w:rPr>
        <w:t xml:space="preserve">Nu we deze kennis hebben doorgenomen:  </w:t>
      </w:r>
      <w:r>
        <w:br w:type="textWrapping"/>
      </w:r>
      <w:r>
        <w:rPr>
          <w:rFonts w:ascii="Arial" w:hAnsi="Arial" w:eastAsia="Arial" w:cs="Arial"/>
          <w:i w:val="false"/>
          <w:b w:val="false"/>
          <w:u w:val="none"/>
          <w:strike w:val="false"/>
          <w:sz w:val="20"/>
          <w:szCs w:val="20"/>
          <w:color w:val="000000"/>
        </w:rPr>
        <w:t xml:space="preserve">Wil je nog iets weten over de alternatieve processen zoals gluconeogenese of de Cori-cyclus, of zullen we die kort herhalen voor we de casus verder analyseren?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(2025-09-29T17:32:38.587+00:00):</w:t>
      </w:r>
      <w:r>
        <w:br w:type="textWrapping"/>
      </w:r>
      <w:r>
        <w:rPr>
          <w:rFonts w:ascii="Arial" w:hAnsi="Arial" w:eastAsia="Arial" w:cs="Arial"/>
          <w:i w:val="false"/>
          <w:b w:val="false"/>
          <w:u w:val="none"/>
          <w:strike w:val="false"/>
          <w:sz w:val="20"/>
          <w:szCs w:val="20"/>
          <w:color w:val="000000"/>
        </w:rPr>
        <w:t xml:space="preserve">**Identificeer de leercontext en rollen**  </w:t>
      </w:r>
      <w:r>
        <w:br w:type="textWrapping"/>
      </w:r>
      <w:r>
        <w:rPr>
          <w:rFonts w:ascii="Arial" w:hAnsi="Arial" w:eastAsia="Arial" w:cs="Arial"/>
          <w:i w:val="false"/>
          <w:b w:val="false"/>
          <w:u w:val="none"/>
          <w:strike w:val="false"/>
          <w:sz w:val="20"/>
          <w:szCs w:val="20"/>
          <w:color w:val="000000"/>
        </w:rPr>
        <w:t xml:space="preserve">Dit betreft een tutoring sessie op medisch/biochemisch niveau, waarin de gebruiker de rol heeft van student en de assistant als docent fungeert. Het doel van deze feedback is om het leerrendement en de communicatie tijdens dergelijke casusbesprekingen te versterken.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What Went Well**</w:t>
      </w:r>
      <w:r>
        <w:br w:type="textWrapping"/>
      </w:r>
      <w:r>
        <w:rPr>
          <w:rFonts w:ascii="Arial" w:hAnsi="Arial" w:eastAsia="Arial" w:cs="Arial"/>
          <w:i w:val="false"/>
          <w:b w:val="false"/>
          <w:u w:val="none"/>
          <w:strike w:val="false"/>
          <w:sz w:val="20"/>
          <w:szCs w:val="20"/>
          <w:color w:val="000000"/>
        </w:rPr>
        <w:t xml:space="preserve">- Je toont opmerkelijke bereidheid om vragen te beantwoorden en participeert actief.</w:t>
      </w:r>
      <w:r>
        <w:br w:type="textWrapping"/>
      </w:r>
      <w:r>
        <w:rPr>
          <w:rFonts w:ascii="Arial" w:hAnsi="Arial" w:eastAsia="Arial" w:cs="Arial"/>
          <w:i w:val="false"/>
          <w:b w:val="false"/>
          <w:u w:val="none"/>
          <w:strike w:val="false"/>
          <w:sz w:val="20"/>
          <w:szCs w:val="20"/>
          <w:color w:val="000000"/>
        </w:rPr>
        <w:t xml:space="preserve">- Je verwoordt je redeneringen stap voor stap, wat inzicht geeft in je denkproces.</w:t>
      </w:r>
      <w:r>
        <w:br w:type="textWrapping"/>
      </w:r>
      <w:r>
        <w:rPr>
          <w:rFonts w:ascii="Arial" w:hAnsi="Arial" w:eastAsia="Arial" w:cs="Arial"/>
          <w:i w:val="false"/>
          <w:b w:val="false"/>
          <w:u w:val="none"/>
          <w:strike w:val="false"/>
          <w:sz w:val="20"/>
          <w:szCs w:val="20"/>
          <w:color w:val="000000"/>
        </w:rPr>
        <w:t xml:space="preserve">- Je geeft relevante biochemische reacties correct weer, zoals de ATP- en NADH-balans bij glycolyse.</w:t>
      </w:r>
      <w:r>
        <w:br w:type="textWrapping"/>
      </w:r>
      <w:r>
        <w:rPr>
          <w:rFonts w:ascii="Arial" w:hAnsi="Arial" w:eastAsia="Arial" w:cs="Arial"/>
          <w:i w:val="false"/>
          <w:b w:val="false"/>
          <w:u w:val="none"/>
          <w:strike w:val="false"/>
          <w:sz w:val="20"/>
          <w:szCs w:val="20"/>
          <w:color w:val="000000"/>
        </w:rPr>
        <w:t xml:space="preserve">- Je reflecteert op feedback van de assistant en past je antwoorden aan.</w:t>
      </w:r>
      <w:r>
        <w:br w:type="textWrapping"/>
      </w:r>
      <w:r>
        <w:rPr>
          <w:rFonts w:ascii="Arial" w:hAnsi="Arial" w:eastAsia="Arial" w:cs="Arial"/>
          <w:i w:val="false"/>
          <w:b w:val="false"/>
          <w:u w:val="none"/>
          <w:strike w:val="false"/>
          <w:sz w:val="20"/>
          <w:szCs w:val="20"/>
          <w:color w:val="000000"/>
        </w:rPr>
        <w:t xml:space="preserve">- Je gebruikt heldere, bondige formuleringen die je denklijn goed volgen.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 Areas for Improvement**</w:t>
      </w:r>
      <w:r>
        <w:br w:type="textWrapping"/>
      </w:r>
      <w:r>
        <w:rPr>
          <w:rFonts w:ascii="Arial" w:hAnsi="Arial" w:eastAsia="Arial" w:cs="Arial"/>
          <w:i w:val="false"/>
          <w:b w:val="false"/>
          <w:u w:val="none"/>
          <w:strike w:val="false"/>
          <w:sz w:val="20"/>
          <w:szCs w:val="20"/>
          <w:color w:val="000000"/>
        </w:rPr>
        <w:t xml:space="preserve">- Er zijn verwisselingen van enkele kernbegrippen (zoals glycolyse vs. glycogenese en glycogenolyse).</w:t>
      </w:r>
      <w:r>
        <w:br w:type="textWrapping"/>
      </w:r>
      <w:r>
        <w:rPr>
          <w:rFonts w:ascii="Arial" w:hAnsi="Arial" w:eastAsia="Arial" w:cs="Arial"/>
          <w:i w:val="false"/>
          <w:b w:val="false"/>
          <w:u w:val="none"/>
          <w:strike w:val="false"/>
          <w:sz w:val="20"/>
          <w:szCs w:val="20"/>
          <w:color w:val="000000"/>
        </w:rPr>
        <w:t xml:space="preserve">- Er wordt soms te snel een conclusie getrokken zonder volledige integratie van de biochemie in relatie tot de casus (bv. het oorspronkelijke antwoord op de pathofysiologie bij GSD).</w:t>
      </w:r>
      <w:r>
        <w:br w:type="textWrapping"/>
      </w:r>
      <w:r>
        <w:rPr>
          <w:rFonts w:ascii="Arial" w:hAnsi="Arial" w:eastAsia="Arial" w:cs="Arial"/>
          <w:i w:val="false"/>
          <w:b w:val="false"/>
          <w:u w:val="none"/>
          <w:strike w:val="false"/>
          <w:sz w:val="20"/>
          <w:szCs w:val="20"/>
          <w:color w:val="000000"/>
        </w:rPr>
        <w:t xml:space="preserve">- Bij enige vragen speelt onzekerheid over definities een rol, wat tot onnauwkeurige antwoorden leidt.</w:t>
      </w:r>
      <w:r>
        <w:br w:type="textWrapping"/>
      </w:r>
      <w:r>
        <w:rPr>
          <w:rFonts w:ascii="Arial" w:hAnsi="Arial" w:eastAsia="Arial" w:cs="Arial"/>
          <w:i w:val="false"/>
          <w:b w:val="false"/>
          <w:u w:val="none"/>
          <w:strike w:val="false"/>
          <w:sz w:val="20"/>
          <w:szCs w:val="20"/>
          <w:color w:val="000000"/>
        </w:rPr>
        <w:t xml:space="preserve">- Je antwoord op de eerste casusvraag mist expliciete koppeling tussen symptomen en biochemische processen, inclusief mechanistische uitleg van de laboratoriumuitslagen.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 Actionable Suggestions**</w:t>
      </w:r>
      <w:r>
        <w:br w:type="textWrapping"/>
      </w:r>
      <w:r>
        <w:rPr>
          <w:rFonts w:ascii="Arial" w:hAnsi="Arial" w:eastAsia="Arial" w:cs="Arial"/>
          <w:i w:val="false"/>
          <w:b w:val="false"/>
          <w:u w:val="none"/>
          <w:strike w:val="false"/>
          <w:sz w:val="20"/>
          <w:szCs w:val="20"/>
          <w:color w:val="000000"/>
        </w:rPr>
        <w:t xml:space="preserve">1. *Waarom het belangrijk is:* Duidelijke terminologie is essentieel voor betrouwbare analyse van klinische vignetten.  </w:t>
      </w:r>
      <w:r>
        <w:br w:type="textWrapping"/>
      </w:r>
      <w:r>
        <w:rPr>
          <w:rFonts w:ascii="Arial" w:hAnsi="Arial" w:eastAsia="Arial" w:cs="Arial"/>
          <w:i w:val="false"/>
          <w:b w:val="false"/>
          <w:u w:val="none"/>
          <w:strike w:val="false"/>
          <w:sz w:val="20"/>
          <w:szCs w:val="20"/>
          <w:color w:val="000000"/>
        </w:rPr>
        <w:t xml:space="preserve">   *Hoe te implementeren:* Maak voor jezelf korte definities/flashcards van kernprocessen (glycolyse, glycogenese, glycogenolyse), en controleer vóór beantwoording actief of je de juiste term gebruikt.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*Waarom het belangrijk is:* Het volledig integreren van klinische en biochemische gegevens verhoogt diagnostische scherpte en voorkomt hiaten in uitleg.  </w:t>
      </w:r>
      <w:r>
        <w:br w:type="textWrapping"/>
      </w:r>
      <w:r>
        <w:rPr>
          <w:rFonts w:ascii="Arial" w:hAnsi="Arial" w:eastAsia="Arial" w:cs="Arial"/>
          <w:i w:val="false"/>
          <w:b w:val="false"/>
          <w:u w:val="none"/>
          <w:strike w:val="false"/>
          <w:sz w:val="20"/>
          <w:szCs w:val="20"/>
          <w:color w:val="000000"/>
        </w:rPr>
        <w:t xml:space="preserve">   *Hoe te implementeren:* Gebruik bij casusvragen een schematische aanpak: beschrijf (1) het defect, (2) het gevolg op metabole processen, (3) de relatie tot symptomen, en (4) de link naar labuitslagen.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3. *Waarom het belangrijk is:* Grondige beantwoording van vragen en benoemen van resterende onzekerheden versterken begrip en voorkomen verwarring in volgende stappen.  </w:t>
      </w:r>
      <w:r>
        <w:br w:type="textWrapping"/>
      </w:r>
      <w:r>
        <w:rPr>
          <w:rFonts w:ascii="Arial" w:hAnsi="Arial" w:eastAsia="Arial" w:cs="Arial"/>
          <w:i w:val="false"/>
          <w:b w:val="false"/>
          <w:u w:val="none"/>
          <w:strike w:val="false"/>
          <w:sz w:val="20"/>
          <w:szCs w:val="20"/>
          <w:color w:val="000000"/>
        </w:rPr>
        <w:t xml:space="preserve">   *Hoe te implementeren:* Noteer tijdens uitlegpen momenten van twijfel, benoem deze in de sessie, of stel tegenvragen ("Ik twijfel of... Klopt het dat...?").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**Forward-looking guidance**  </w:t>
      </w:r>
      <w:r>
        <w:br w:type="textWrapping"/>
      </w:r>
      <w:r>
        <w:rPr>
          <w:rFonts w:ascii="Arial" w:hAnsi="Arial" w:eastAsia="Arial" w:cs="Arial"/>
          <w:i w:val="false"/>
          <w:b w:val="false"/>
          <w:u w:val="none"/>
          <w:strike w:val="false"/>
          <w:sz w:val="20"/>
          <w:szCs w:val="20"/>
          <w:color w:val="000000"/>
        </w:rPr>
        <w:t xml:space="preserve">In het volgende gesprek kun je extra aandacht besteden aan het correct toepassen van metabole kernbegrippen en het systematisch koppelen van symptomen/labuitslagen aan je biochemische uitleg. Probeer bij nieuwe casussen expliciet het verband te leggen tussen kliniek en onderliggende processen—gebruik hierbij gerust het voorgestelde schema.</w:t>
      </w:r>
    </w:p>
    <w:p>
      <w:pPr>
        <w:pStyle w:val="Normal"/>
      </w:pPr>
      <w:r>
        <w:t xml:space="preserve"/>
      </w:r>
    </w:p>
    <w:p>
      <w:pPr>
        <w:pStyle w:val="Titre1"/>
      </w:pPr>
      <w:r>
        <w:t xml:space="preserve">shadownebula.csv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2025-10-23T14:56:00Z</dcterms:modified>
  <cp:category/>
</cp:coreProperties>
</file>