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(2025-09-29T17:16:24.490799+00:00):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(2025-09-29T17:16:50.719214+00:00):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later te gebruiken als er energie nodig is—vooral tussen maaltijden of tijdens inspanning. Bij glycogeenstapelingsziekten (GSD's) is dit proces verstoord door erfelijke enzymdeficiënties. Hierdoor kan het lichaam moeite hebben om normale bloedglucosewaarden te handhaven, vooral tijdens vasten. Om dit te compenseren, worden andere metabole routes geactiveerd. In GSD verlopen deze alternatieve paden, zoals de Cori-cyclus, niet optimaal.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de bloeduitslagen laten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(2025-09-29T17:17:00.554+00:00):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This appears to be a medical education scenario, resembling a case-based tutoring session in which a user (likely a medical student) is being asked to analyze and explain a pediatric metabolic case presented by an instructor/assistant. The purpose of this feedback is to review the user's performance in engaging with the clinical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The user initiated contact, indicating openness to begin the session.</w:t>
      </w:r>
      <w:r>
        <w:br w:type="textWrapping"/>
      </w:r>
      <w:r>
        <w:rPr>
          <w:rFonts w:ascii="Arial" w:hAnsi="Arial" w:eastAsia="Arial" w:cs="Arial"/>
          <w:i w:val="false"/>
          <w:b w:val="false"/>
          <w:u w:val="none"/>
          <w:strike w:val="false"/>
          <w:sz w:val="20"/>
          <w:szCs w:val="20"/>
          <w:color w:val="000000"/>
        </w:rPr>
        <w:t xml:space="preserve">- The user exhibited readiness to engage by greeting first, which can be a valuable rapport-building step in learning environments.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The user did not respond to the clinical case or the assistant’s prompt to explain the scenario.</w:t>
      </w:r>
      <w:r>
        <w:br w:type="textWrapping"/>
      </w:r>
      <w:r>
        <w:rPr>
          <w:rFonts w:ascii="Arial" w:hAnsi="Arial" w:eastAsia="Arial" w:cs="Arial"/>
          <w:i w:val="false"/>
          <w:b w:val="false"/>
          <w:u w:val="none"/>
          <w:strike w:val="false"/>
          <w:sz w:val="20"/>
          <w:szCs w:val="20"/>
          <w:color w:val="000000"/>
        </w:rPr>
        <w:t xml:space="preserve">- There was no indication of reasoning, hypothesis generation, or attempt to analyze the presented clinical data.</w:t>
      </w:r>
      <w:r>
        <w:br w:type="textWrapping"/>
      </w:r>
      <w:r>
        <w:rPr>
          <w:rFonts w:ascii="Arial" w:hAnsi="Arial" w:eastAsia="Arial" w:cs="Arial"/>
          <w:i w:val="false"/>
          <w:b w:val="false"/>
          <w:u w:val="none"/>
          <w:strike w:val="false"/>
          <w:sz w:val="20"/>
          <w:szCs w:val="20"/>
          <w:color w:val="000000"/>
        </w:rPr>
        <w:t xml:space="preserve">- The opportunity to clarify understanding, ask questions, or demonstrate higher-order clinical reasoning was missed.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*Why it matters:* Active participation and attempting an answer, even if uncertain, fosters learning and helps identify knowledge gaps.</w:t>
      </w:r>
      <w:r>
        <w:br w:type="textWrapping"/>
      </w:r>
      <w:r>
        <w:rPr>
          <w:rFonts w:ascii="Arial" w:hAnsi="Arial" w:eastAsia="Arial" w:cs="Arial"/>
          <w:i w:val="false"/>
          <w:b w:val="false"/>
          <w:u w:val="none"/>
          <w:strike w:val="false"/>
          <w:sz w:val="20"/>
          <w:szCs w:val="20"/>
          <w:color w:val="000000"/>
        </w:rPr>
        <w:t xml:space="preserve">   *How to implement:* When presented with a case or question, write out your initial thoughts or reasoning process, even if incomplete.</w:t>
      </w:r>
      <w:r>
        <w:br w:type="textWrapping"/>
      </w:r>
      <w:r>
        <w:rPr>
          <w:rFonts w:ascii="Arial" w:hAnsi="Arial" w:eastAsia="Arial" w:cs="Arial"/>
          <w:i w:val="false"/>
          <w:b w:val="false"/>
          <w:u w:val="none"/>
          <w:strike w:val="false"/>
          <w:sz w:val="20"/>
          <w:szCs w:val="20"/>
          <w:color w:val="000000"/>
        </w:rPr>
        <w:t xml:space="preserve">2. *Why it matters:* Asking clarifying questions demonstrates engagement and helps overcome uncertainties or misunderstandings.</w:t>
      </w:r>
      <w:r>
        <w:br w:type="textWrapping"/>
      </w:r>
      <w:r>
        <w:rPr>
          <w:rFonts w:ascii="Arial" w:hAnsi="Arial" w:eastAsia="Arial" w:cs="Arial"/>
          <w:i w:val="false"/>
          <w:b w:val="false"/>
          <w:u w:val="none"/>
          <w:strike w:val="false"/>
          <w:sz w:val="20"/>
          <w:szCs w:val="20"/>
          <w:color w:val="000000"/>
        </w:rPr>
        <w:t xml:space="preserve">   *How to implement:* If unsure how to begin, ask specific questions (e.g., “Can you clarify what is meant by alternative metabolic routes?” or “Should I focus on explaining the lab results?”) to guide your response.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conversation, focus on responding directly to clinical prompts with your own interpretation, and do not hesitate to articulate your reasoning process or ask for clarification where needed; this engagement will maximize your learning and make the session more interactive.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(2025-09-29T17:17:13.299373+00:00):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(2025-09-29T17:17:28.998389+00:00):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zodat het beschikbaar is als energiebron tussen maaltijden of tijdens inspanning. Bij Glycogeenstapelingsziekten (GSD’s) is dit proces verstoord door overgeërfde enzymdefecten. Hierdoor lukt het het lichaam niet om de normale bloedglucosespiegel te handhaven, vooral bij vasten. Om te compenseren schakelt het alternatieve metabole routes in. Toch zijn in GSD deze alternatieve paden, zoals de Cori-cyclus, belast.</w:t>
      </w:r>
      <w:r>
        <w:br w:type="textWrapping"/>
      </w:r>
      <w:r>
        <w:rPr>
          <w:rFonts w:ascii="Arial" w:hAnsi="Arial" w:eastAsia="Arial" w:cs="Arial"/>
          <w:i w:val="false"/>
          <w:b w:val="false"/>
          <w:u w:val="none"/>
          <w:strike w:val="false"/>
          <w:sz w:val="20"/>
          <w:szCs w:val="20"/>
          <w:color w:val="000000"/>
        </w:rPr>
        <w:t xml:space="preserve">Een 3-jarig meisje met GSD bezoekt haar arts omdat ze erg prikkelbaar is en haar buik opgezwollen lijkt. Haar lever is vergroot en haar bloedonderzoek laat zien:</w:t>
      </w:r>
      <w:r>
        <w:br w:type="textWrapping"/>
      </w:r>
      <w:r>
        <w:rPr>
          <w:rFonts w:ascii="Arial" w:hAnsi="Arial" w:eastAsia="Arial" w:cs="Arial"/>
          <w:i w:val="false"/>
          <w:b w:val="false"/>
          <w:u w:val="none"/>
          <w:strike w:val="false"/>
          <w:sz w:val="20"/>
          <w:szCs w:val="20"/>
          <w:color w:val="000000"/>
        </w:rPr>
        <w:t xml:space="preserve">Bloedglucose: 45 mg/dL (referentie: 70–110 mg/dL)  </w:t>
      </w:r>
      <w:r>
        <w:br w:type="textWrapping"/>
      </w:r>
      <w:r>
        <w:rPr>
          <w:rFonts w:ascii="Arial" w:hAnsi="Arial" w:eastAsia="Arial" w:cs="Arial"/>
          <w:i w:val="false"/>
          <w:b w:val="false"/>
          <w:u w:val="none"/>
          <w:strike w:val="false"/>
          <w:sz w:val="20"/>
          <w:szCs w:val="20"/>
          <w:color w:val="000000"/>
        </w:rPr>
        <w:t xml:space="preserve">Bloedketonen: Negatief (meestal negatief)  </w:t>
      </w:r>
      <w:r>
        <w:br w:type="textWrapping"/>
      </w:r>
      <w:r>
        <w:rPr>
          <w:rFonts w:ascii="Arial" w:hAnsi="Arial" w:eastAsia="Arial" w:cs="Arial"/>
          <w:i w:val="false"/>
          <w:b w:val="false"/>
          <w:u w:val="none"/>
          <w:strike w:val="false"/>
          <w:sz w:val="20"/>
          <w:szCs w:val="20"/>
          <w:color w:val="000000"/>
        </w:rPr>
        <w:t xml:space="preserve">Lactaat: 4,2 mmol/L (referentie: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(2025-09-29T17:18:12.801464+00:00):</w:t>
      </w:r>
      <w:r>
        <w:br w:type="textWrapping"/>
      </w:r>
      <w:r>
        <w:rPr>
          <w:rFonts w:ascii="Arial" w:hAnsi="Arial" w:eastAsia="Arial" w:cs="Arial"/>
          <w:i w:val="false"/>
          <w:b w:val="false"/>
          <w:u w:val="none"/>
          <w:strike w:val="false"/>
          <w:sz w:val="20"/>
          <w:szCs w:val="20"/>
          <w:color w:val="000000"/>
        </w:rPr>
        <w:t xml:space="preserve">Het meisje heeft een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(2025-09-29T17:18:22.896171+00:00):</w:t>
      </w:r>
      <w:r>
        <w:br w:type="textWrapping"/>
      </w:r>
      <w:r>
        <w:rPr>
          <w:rFonts w:ascii="Arial" w:hAnsi="Arial" w:eastAsia="Arial" w:cs="Arial"/>
          <w:i w:val="false"/>
          <w:b w:val="false"/>
          <w:u w:val="none"/>
          <w:strike w:val="false"/>
          <w:sz w:val="20"/>
          <w:szCs w:val="20"/>
          <w:color w:val="000000"/>
        </w:rPr>
        <w:t xml:space="preserve">Goed begin! Inderdaad, het meisje heeft een glycogeenstapelingsziekte.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laten we samen de basiskennis ophalen die je hiervoor nodig hebt. Dit helpt bij het begrijpen van de verdere stappen. Heb je tot nu toe al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kort uitleggen wat je weet over bijvoorbeeld glycolyse? Of zou je liever eerst iets anders bespreken, zoals het afbreken van glycogeen (glycogenolyse), of juist over het verschil tussen aërobe en anaërobe stofwisseling? Je mag zelf kiezen wat je nu wilt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(2025-09-29T17:18:51.007613+00:00):</w:t>
      </w:r>
      <w:r>
        <w:br w:type="textWrapping"/>
      </w:r>
      <w:r>
        <w:rPr>
          <w:rFonts w:ascii="Arial" w:hAnsi="Arial" w:eastAsia="Arial" w:cs="Arial"/>
          <w:i w:val="false"/>
          <w:b w:val="false"/>
          <w:u w:val="none"/>
          <w:strike w:val="false"/>
          <w:sz w:val="20"/>
          <w:szCs w:val="20"/>
          <w:color w:val="000000"/>
        </w:rPr>
        <w:t xml:space="preserve">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(2025-09-29T17:19:00.672079+00:00):</w:t>
      </w:r>
      <w:r>
        <w:br w:type="textWrapping"/>
      </w:r>
      <w:r>
        <w:rPr>
          <w:rFonts w:ascii="Arial" w:hAnsi="Arial" w:eastAsia="Arial" w:cs="Arial"/>
          <w:i w:val="false"/>
          <w:b w:val="false"/>
          <w:u w:val="none"/>
          <w:strike w:val="false"/>
          <w:sz w:val="20"/>
          <w:szCs w:val="20"/>
          <w:color w:val="000000"/>
        </w:rPr>
        <w:t xml:space="preserve">Prima, laten we kort herhalen wat glycolyse is. Kun je mij in je eigen woorden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 vindt glycolyse in de cel plaats?</w:t>
      </w:r>
      <w:r>
        <w:br w:type="textWrapping"/>
      </w:r>
      <w:r>
        <w:rPr>
          <w:rFonts w:ascii="Arial" w:hAnsi="Arial" w:eastAsia="Arial" w:cs="Arial"/>
          <w:i w:val="false"/>
          <w:b w:val="false"/>
          <w:u w:val="none"/>
          <w:strike w:val="false"/>
          <w:sz w:val="20"/>
          <w:szCs w:val="20"/>
          <w:color w:val="000000"/>
        </w:rPr>
        <w:t xml:space="preserve">- Wat is het belangrijkste substraat (wat gaat erin) en wat komt eruit?</w:t>
      </w:r>
      <w:r>
        <w:br w:type="textWrapping"/>
      </w:r>
      <w:r>
        <w:rPr>
          <w:rFonts w:ascii="Arial" w:hAnsi="Arial" w:eastAsia="Arial" w:cs="Arial"/>
          <w:i w:val="false"/>
          <w:b w:val="false"/>
          <w:u w:val="none"/>
          <w:strike w:val="false"/>
          <w:sz w:val="20"/>
          <w:szCs w:val="20"/>
          <w:color w:val="000000"/>
        </w:rPr>
        <w:t xml:space="preserve">- Waarom is glycolyse belangrijk voor de energiehuishouding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zo beknopt mogelijk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(2025-09-29T17:21:00.530483+00:00):</w:t>
      </w:r>
      <w:r>
        <w:br w:type="textWrapping"/>
      </w:r>
      <w:r>
        <w:rPr>
          <w:rFonts w:ascii="Arial" w:hAnsi="Arial" w:eastAsia="Arial" w:cs="Arial"/>
          <w:i w:val="false"/>
          <w:b w:val="false"/>
          <w:u w:val="none"/>
          <w:strike w:val="false"/>
          <w:sz w:val="20"/>
          <w:szCs w:val="20"/>
          <w:color w:val="000000"/>
        </w:rPr>
        <w:t xml:space="preserve">de glycolyse vindt plaats in het cytoplasma van een cel. Er gaat glucose in en er komt pyruvaat (pyrodruivenzuur) uit. Het pyruvaat is nodig voor verdere processen waarbij ATP ontstaat. Deze energie heeft je lichaam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(2025-09-29T17:21:10.886242+00:00):</w:t>
      </w:r>
      <w:r>
        <w:br w:type="textWrapping"/>
      </w:r>
      <w:r>
        <w:rPr>
          <w:rFonts w:ascii="Arial" w:hAnsi="Arial" w:eastAsia="Arial" w:cs="Arial"/>
          <w:i w:val="false"/>
          <w:b w:val="false"/>
          <w:u w:val="none"/>
          <w:strike w:val="false"/>
          <w:sz w:val="20"/>
          <w:szCs w:val="20"/>
          <w:color w:val="000000"/>
        </w:rPr>
        <w:t xml:space="preserve">Heel goed! Je beschrijft de kern van glycolyse correct:  </w:t>
      </w:r>
      <w:r>
        <w:br w:type="textWrapping"/>
      </w:r>
      <w:r>
        <w:rPr>
          <w:rFonts w:ascii="Arial" w:hAnsi="Arial" w:eastAsia="Arial" w:cs="Arial"/>
          <w:i w:val="false"/>
          <w:b w:val="false"/>
          <w:u w:val="none"/>
          <w:strike w:val="false"/>
          <w:sz w:val="20"/>
          <w:szCs w:val="20"/>
          <w:color w:val="000000"/>
        </w:rPr>
        <w:t xml:space="preserve">- Het vindt plaats in het cytoplasma.  </w:t>
      </w:r>
      <w:r>
        <w:br w:type="textWrapping"/>
      </w:r>
      <w:r>
        <w:rPr>
          <w:rFonts w:ascii="Arial" w:hAnsi="Arial" w:eastAsia="Arial" w:cs="Arial"/>
          <w:i w:val="false"/>
          <w:b w:val="false"/>
          <w:u w:val="none"/>
          <w:strike w:val="false"/>
          <w:sz w:val="20"/>
          <w:szCs w:val="20"/>
          <w:color w:val="000000"/>
        </w:rPr>
        <w:t xml:space="preserve">- Glucose wordt verwerkt tot pyruvaat.  </w:t>
      </w:r>
      <w:r>
        <w:br w:type="textWrapping"/>
      </w:r>
      <w:r>
        <w:rPr>
          <w:rFonts w:ascii="Arial" w:hAnsi="Arial" w:eastAsia="Arial" w:cs="Arial"/>
          <w:i w:val="false"/>
          <w:b w:val="false"/>
          <w:u w:val="none"/>
          <w:strike w:val="false"/>
          <w:sz w:val="20"/>
          <w:szCs w:val="20"/>
          <w:color w:val="000000"/>
        </w:rPr>
        <w:t xml:space="preserve">- Er komt energie (ATP) vrij, nodig voor lichaamsprocessen.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er nog aan toevoegen dat tijdens glycolyse ook NADH ontstaat als elektronendrager.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alles rond glycolyse duidelijk, of heb je nog vragen hierover? Zo niet, welke route volgt pyruvaat meestal daarna als er voldoende zuurstof is? En wat gebeurt er als er géén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(2025-09-29T17:25:54.961989+00:00):</w:t>
      </w:r>
      <w:r>
        <w:br w:type="textWrapping"/>
      </w:r>
      <w:r>
        <w:rPr>
          <w:rFonts w:ascii="Arial" w:hAnsi="Arial" w:eastAsia="Arial" w:cs="Arial"/>
          <w:i w:val="false"/>
          <w:b w:val="false"/>
          <w:u w:val="none"/>
          <w:strike w:val="false"/>
          <w:sz w:val="20"/>
          <w:szCs w:val="20"/>
          <w:color w:val="000000"/>
        </w:rPr>
        <w:t xml:space="preserve">als er voldoende zuurstof is, wordt pyruvaat omgezet top acetyl-CoA en dit gaat de citroenzuurcylus in. Tijdens de citroenzuurcyclus ontstaan NADH en FADH2 die later een opgeslagen elektronen afgeven aan het memebraan van het mitochondrium, waardoor er een elektronentransport over het membraan loopt. De protonen die van NADH en FADH2 komen kunnen hierdoor vanuit de matrix door het binnenmembraan gepomt worden. Deze protonen gaan later weer terug door ATP synthease en hierdoor kan dit enzym ADP en P omzetten in ATP. De elektronen die overblijven worden samen met zuurstof en waterstof omgeet tot water. Hier is dus zuurstof voor nodig. Zonder zuurstof kunnen al deze processen niet plaatsvinden en zal pyruvaat omgezet worden tot lactaat oftwel melkzuur.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(2025-09-29T17:29:03.851028+00:00):</w:t>
      </w:r>
      <w:r>
        <w:br w:type="textWrapping"/>
      </w:r>
      <w:r>
        <w:rPr>
          <w:rFonts w:ascii="Arial" w:hAnsi="Arial" w:eastAsia="Arial" w:cs="Arial"/>
          <w:i w:val="false"/>
          <w:b w:val="false"/>
          <w:u w:val="none"/>
          <w:strike w:val="false"/>
          <w:sz w:val="20"/>
          <w:szCs w:val="20"/>
          <w:color w:val="000000"/>
        </w:rPr>
        <w:t xml:space="preserve">als er voldoende zuurstof is, wordt pyruvaat omgezet top acetyl-CoA en dit gaat de citroenzuurcylus in. Tijdens de citroenzuurcyclus ontstaan NADH en FADH2 die later een opgeslagen elektronen afgeven aan het memebraan van het mitochondrium, waardoor er een elektronentransport over het membraan loopt. De protonen die van NADH en FADH2 komen kunnen hierdoor vanuit de matrix door het binnenmembraan gepomt worden. Deze protonen gaan later weer terug door ATP synthease en hierdoor kan dit enzym ADP en P omzetten in ATP. De elektronen die overblijven worden samen met zuurstof en waterstof omgeet tot water. Hier is dus zuurstof voor nodig. Zonder zuurstof kunnen al deze processen niet plaatsvinden en zal pyruvaat omgezet worden tot lactaat oftwel melkzuur.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(2025-09-29T17:29:12.350638+00:00):</w:t>
      </w:r>
      <w:r>
        <w:br w:type="textWrapping"/>
      </w:r>
      <w:r>
        <w:rPr>
          <w:rFonts w:ascii="Arial" w:hAnsi="Arial" w:eastAsia="Arial" w:cs="Arial"/>
          <w:i w:val="false"/>
          <w:b w:val="false"/>
          <w:u w:val="none"/>
          <w:strike w:val="false"/>
          <w:sz w:val="20"/>
          <w:szCs w:val="20"/>
          <w:color w:val="000000"/>
        </w:rPr>
        <w:t xml:space="preserve">Je geeft een zeer grondige en correcte beschrijving! Je laat duidelijk het verschil zien tussen energieproductie mét en zonder zuurstof, en legt het belang van ATP-synthese goed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kort kijken naar glycogenolyse? Kun je uitleggen:</w:t>
      </w:r>
      <w:r>
        <w:br w:type="textWrapping"/>
      </w:r>
      <w:r>
        <w:rPr>
          <w:rFonts w:ascii="Arial" w:hAnsi="Arial" w:eastAsia="Arial" w:cs="Arial"/>
          <w:i w:val="false"/>
          <w:b w:val="false"/>
          <w:u w:val="none"/>
          <w:strike w:val="false"/>
          <w:sz w:val="20"/>
          <w:szCs w:val="20"/>
          <w:color w:val="000000"/>
        </w:rPr>
        <w:t xml:space="preserve">- Wat glycogenolyse is,</w:t>
      </w:r>
      <w:r>
        <w:br w:type="textWrapping"/>
      </w:r>
      <w:r>
        <w:rPr>
          <w:rFonts w:ascii="Arial" w:hAnsi="Arial" w:eastAsia="Arial" w:cs="Arial"/>
          <w:i w:val="false"/>
          <w:b w:val="false"/>
          <w:u w:val="none"/>
          <w:strike w:val="false"/>
          <w:sz w:val="20"/>
          <w:szCs w:val="20"/>
          <w:color w:val="000000"/>
        </w:rPr>
        <w:t xml:space="preserve">- Waarom het belangrijk is,</w:t>
      </w:r>
      <w:r>
        <w:br w:type="textWrapping"/>
      </w:r>
      <w:r>
        <w:rPr>
          <w:rFonts w:ascii="Arial" w:hAnsi="Arial" w:eastAsia="Arial" w:cs="Arial"/>
          <w:i w:val="false"/>
          <w:b w:val="false"/>
          <w:u w:val="none"/>
          <w:strike w:val="false"/>
          <w:sz w:val="20"/>
          <w:szCs w:val="20"/>
          <w:color w:val="000000"/>
        </w:rPr>
        <w:t xml:space="preserve">- En in welke organen deze route vooral voorkomt?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nog weet, mag je het zelf proberen. Zo niet,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(2025-09-29T17:31:45.669086+00:00):</w:t>
      </w:r>
      <w:r>
        <w:br w:type="textWrapping"/>
      </w:r>
      <w:r>
        <w:rPr>
          <w:rFonts w:ascii="Arial" w:hAnsi="Arial" w:eastAsia="Arial" w:cs="Arial"/>
          <w:i w:val="false"/>
          <w:b w:val="false"/>
          <w:u w:val="none"/>
          <w:strike w:val="false"/>
          <w:sz w:val="20"/>
          <w:szCs w:val="20"/>
          <w:color w:val="000000"/>
        </w:rPr>
        <w:t xml:space="preserve">Glycogenolyse is de omzetting van glucogeen in glycose. Het is belangrijk omdat de glucose die opgeslagen is in de vorm van gluycogeen hierdoor weer te gebruiken is voor de aanmaak van energie. Dit proces vindt plaats wanneer de glucose vooraad in het bloed op is. Dit gebeurt in de lever en in de spieren, omdat hier glucose wordt opgeslagen als gycogeen.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(2025-09-29T17:31:57.485976+00:00):</w:t>
      </w:r>
      <w:r>
        <w:br w:type="textWrapping"/>
      </w:r>
      <w:r>
        <w:rPr>
          <w:rFonts w:ascii="Arial" w:hAnsi="Arial" w:eastAsia="Arial" w:cs="Arial"/>
          <w:i w:val="false"/>
          <w:b w:val="false"/>
          <w:u w:val="none"/>
          <w:strike w:val="false"/>
          <w:sz w:val="20"/>
          <w:szCs w:val="20"/>
          <w:color w:val="000000"/>
        </w:rPr>
        <w:t xml:space="preserve">Heel goed uitgelegd! Je noemt dat glycogenolyse de afbraak van glycogeen tot glucose is, en benadrukt ook het belang van de lever en spieren als opslagplaatsen. Inderdaad, leverglycogeen kan het bloedglucose op peil houden, terwijl spierglycogeen vooral voor de spier zelf dient.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kernonderdelen van glycolyse, de citroenzuurcyclus, oxidatieve fosforylering en glycogenolyse hebt besproken, ben je goed voorbereid om de casus te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verdere vragen hebt over de basiskennis, gaan we die nu toepassen op de casus. Heb je nog een vraag of zullen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(2025-09-29T17:32:17.035405+00:00):</w:t>
      </w:r>
      <w:r>
        <w:br w:type="textWrapping"/>
      </w:r>
      <w:r>
        <w:rPr>
          <w:rFonts w:ascii="Arial" w:hAnsi="Arial" w:eastAsia="Arial" w:cs="Arial"/>
          <w:i w:val="false"/>
          <w:b w:val="false"/>
          <w:u w:val="none"/>
          <w:strike w:val="false"/>
          <w:sz w:val="20"/>
          <w:szCs w:val="20"/>
          <w:color w:val="000000"/>
        </w:rPr>
        <w:t xml:space="preserve">einde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(2025-09-29T17:32:23.698212+00:00):</w:t>
      </w:r>
      <w:r>
        <w:br w:type="textWrapping"/>
      </w:r>
      <w:r>
        <w:rPr>
          <w:rFonts w:ascii="Arial" w:hAnsi="Arial" w:eastAsia="Arial" w:cs="Arial"/>
          <w:i w:val="false"/>
          <w:b w:val="false"/>
          <w:u w:val="none"/>
          <w:strike w:val="false"/>
          <w:sz w:val="20"/>
          <w:szCs w:val="20"/>
          <w:color w:val="000000"/>
        </w:rPr>
        <w:t xml:space="preserve">Geen probleem, dank je wel voor je deelname vandaag! Mocht je in de toekomst verder willen oefenen of vragen hebben over stofwisseling of andere onderwerpen, kom gerust terug.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(2025-09-29T17:32:43.666+00:00):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betreft een medische onderwijssituatie, waarschijnlijk een 1-op-1 tutoringsessie rondom een biochemisch casus (Glycogeenstapelingsziekte). Het doel van deze feedback is om de leerprestaties van de student (user) te verbeteren door het analyseren van kennis, denkproces en communicatie.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Geeft correcte en heldere antwoorden op de kernvragen (bijv. locatie glycolyse, betrokken stoffen, kort uitleggen van processen).</w:t>
      </w:r>
      <w:r>
        <w:br w:type="textWrapping"/>
      </w:r>
      <w:r>
        <w:rPr>
          <w:rFonts w:ascii="Arial" w:hAnsi="Arial" w:eastAsia="Arial" w:cs="Arial"/>
          <w:i w:val="false"/>
          <w:b w:val="false"/>
          <w:u w:val="none"/>
          <w:strike w:val="false"/>
          <w:sz w:val="20"/>
          <w:szCs w:val="20"/>
          <w:color w:val="000000"/>
        </w:rPr>
        <w:t xml:space="preserve">- Antwoorden zijn beknopt en meestal to the point, wat duidt op goede kennis en focus.</w:t>
      </w:r>
      <w:r>
        <w:br w:type="textWrapping"/>
      </w:r>
      <w:r>
        <w:rPr>
          <w:rFonts w:ascii="Arial" w:hAnsi="Arial" w:eastAsia="Arial" w:cs="Arial"/>
          <w:i w:val="false"/>
          <w:b w:val="false"/>
          <w:u w:val="none"/>
          <w:strike w:val="false"/>
          <w:sz w:val="20"/>
          <w:szCs w:val="20"/>
          <w:color w:val="000000"/>
        </w:rPr>
        <w:t xml:space="preserve">- Kan uitleg geven in eigen woorden, wat begrip aantoont.</w:t>
      </w:r>
      <w:r>
        <w:br w:type="textWrapping"/>
      </w:r>
      <w:r>
        <w:rPr>
          <w:rFonts w:ascii="Arial" w:hAnsi="Arial" w:eastAsia="Arial" w:cs="Arial"/>
          <w:i w:val="false"/>
          <w:b w:val="false"/>
          <w:u w:val="none"/>
          <w:strike w:val="false"/>
          <w:sz w:val="20"/>
          <w:szCs w:val="20"/>
          <w:color w:val="000000"/>
        </w:rPr>
        <w:t xml:space="preserve">- Volgde de cues/vragen van de tutor en kon het gesprek structureren naar de gevraagde concepten.</w:t>
      </w:r>
      <w:r>
        <w:br w:type="textWrapping"/>
      </w:r>
      <w:r>
        <w:rPr>
          <w:rFonts w:ascii="Arial" w:hAnsi="Arial" w:eastAsia="Arial" w:cs="Arial"/>
          <w:i w:val="false"/>
          <w:b w:val="false"/>
          <w:u w:val="none"/>
          <w:strike w:val="false"/>
          <w:sz w:val="20"/>
          <w:szCs w:val="20"/>
          <w:color w:val="000000"/>
        </w:rPr>
        <w:t xml:space="preserve">- Gaf blijk van inzicht in verbanden tussen verschillende metabole processen (bijv. “met en zonder zuurstof”).</w:t>
      </w:r>
      <w:r>
        <w:br w:type="textWrapping"/>
      </w:r>
      <w:r>
        <w:rPr>
          <w:rFonts w:ascii="Arial" w:hAnsi="Arial" w:eastAsia="Arial" w:cs="Arial"/>
          <w:i w:val="false"/>
          <w:b w:val="false"/>
          <w:u w:val="none"/>
          <w:strike w:val="false"/>
          <w:sz w:val="20"/>
          <w:szCs w:val="20"/>
          <w:color w:val="000000"/>
        </w:rPr>
        <w:t xml:space="preserve">- Houdt het gesprek respectvol en professioneel.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Enkele slordige spelfouten en typefouten (“glucogeen” i.p.v. “glycogeen”, “gycogeen”, “gluycogeen”, “top” i.p.v. “tot”, “memebraan” i.p.v. “membraan”), wat afbreuk doet aan de helderheid.</w:t>
      </w:r>
      <w:r>
        <w:br w:type="textWrapping"/>
      </w:r>
      <w:r>
        <w:rPr>
          <w:rFonts w:ascii="Arial" w:hAnsi="Arial" w:eastAsia="Arial" w:cs="Arial"/>
          <w:i w:val="false"/>
          <w:b w:val="false"/>
          <w:u w:val="none"/>
          <w:strike w:val="false"/>
          <w:sz w:val="20"/>
          <w:szCs w:val="20"/>
          <w:color w:val="000000"/>
        </w:rPr>
        <w:t xml:space="preserve">- Antwoorden zijn soms wat simplistisch of laten ruimte voor meer detail, vooral over de rol van de lever versus spieren (zoals het nut voor het hele lichaam vs. lokaal gebruik).</w:t>
      </w:r>
      <w:r>
        <w:br w:type="textWrapping"/>
      </w:r>
      <w:r>
        <w:rPr>
          <w:rFonts w:ascii="Arial" w:hAnsi="Arial" w:eastAsia="Arial" w:cs="Arial"/>
          <w:i w:val="false"/>
          <w:b w:val="false"/>
          <w:u w:val="none"/>
          <w:strike w:val="false"/>
          <w:sz w:val="20"/>
          <w:szCs w:val="20"/>
          <w:color w:val="000000"/>
        </w:rPr>
        <w:t xml:space="preserve">- Gebrek aan spontane reflectie of doorvragen bij eigen onzekerheden (bijv. niet expliciet melden “ik ben niet zeker over…”).</w:t>
      </w:r>
      <w:r>
        <w:br w:type="textWrapping"/>
      </w:r>
      <w:r>
        <w:rPr>
          <w:rFonts w:ascii="Arial" w:hAnsi="Arial" w:eastAsia="Arial" w:cs="Arial"/>
          <w:i w:val="false"/>
          <w:b w:val="false"/>
          <w:u w:val="none"/>
          <w:strike w:val="false"/>
          <w:sz w:val="20"/>
          <w:szCs w:val="20"/>
          <w:color w:val="000000"/>
        </w:rPr>
        <w:t xml:space="preserve">- Herhaling van een lang antwoord zonder toegvoegde informatie, mogelijk per ongeluk (dubbele inzending van hetzelfde stuk tekst).</w:t>
      </w:r>
      <w:r>
        <w:br w:type="textWrapping"/>
      </w:r>
      <w:r>
        <w:rPr>
          <w:rFonts w:ascii="Arial" w:hAnsi="Arial" w:eastAsia="Arial" w:cs="Arial"/>
          <w:i w:val="false"/>
          <w:b w:val="false"/>
          <w:u w:val="none"/>
          <w:strike w:val="false"/>
          <w:sz w:val="20"/>
          <w:szCs w:val="20"/>
          <w:color w:val="000000"/>
        </w:rPr>
        <w:t xml:space="preserve">- Soms te algemeen geformuleerd (“Dit proces vindt plaats wanneer de glucosevoorraad op is” had specifieker gekund).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Correcte terminologie en spelling zorgen voor helderheid en voorkomen misverstanden, vooral in medische en wetenschappelijke context.  </w:t>
      </w:r>
      <w:r>
        <w:br w:type="textWrapping"/>
      </w:r>
      <w:r>
        <w:rPr>
          <w:rFonts w:ascii="Arial" w:hAnsi="Arial" w:eastAsia="Arial" w:cs="Arial"/>
          <w:i w:val="false"/>
          <w:b w:val="false"/>
          <w:u w:val="none"/>
          <w:strike w:val="false"/>
          <w:sz w:val="20"/>
          <w:szCs w:val="20"/>
          <w:color w:val="000000"/>
        </w:rPr>
        <w:t xml:space="preserve">   *Hoe te implementeren*: Neem een extra moment om je antwoord na te lezen op typfouten/spelfouten voordat je op ‘verzenden’ drukt, of gebruik spellingscontrole indien beschikbaar.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Meer detail zorgt voor een dieper begrip en helpt om onderscheid te maken tussen organen/functies.  </w:t>
      </w:r>
      <w:r>
        <w:br w:type="textWrapping"/>
      </w:r>
      <w:r>
        <w:rPr>
          <w:rFonts w:ascii="Arial" w:hAnsi="Arial" w:eastAsia="Arial" w:cs="Arial"/>
          <w:i w:val="false"/>
          <w:b w:val="false"/>
          <w:u w:val="none"/>
          <w:strike w:val="false"/>
          <w:sz w:val="20"/>
          <w:szCs w:val="20"/>
          <w:color w:val="000000"/>
        </w:rPr>
        <w:t xml:space="preserve">   *Hoe te implementeren*: Voeg waar mogelijk één specifieke nuance toe, zoals dat spierglycogeen alleen voor de spier zelf beschikbaar is en leverglycogeen voor het hele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Reflectie op eigen kennis en actief doorvragen bevordert zelfregulatie en verdieping van inzicht.  </w:t>
      </w:r>
      <w:r>
        <w:br w:type="textWrapping"/>
      </w:r>
      <w:r>
        <w:rPr>
          <w:rFonts w:ascii="Arial" w:hAnsi="Arial" w:eastAsia="Arial" w:cs="Arial"/>
          <w:i w:val="false"/>
          <w:b w:val="false"/>
          <w:u w:val="none"/>
          <w:strike w:val="false"/>
          <w:sz w:val="20"/>
          <w:szCs w:val="20"/>
          <w:color w:val="000000"/>
        </w:rPr>
        <w:t xml:space="preserve">   *Hoe te implementeren*: Benoem bewust als je ergens over twijfelt en stel een verhelderende vraag (“Ik denk dat het zo zit, maar ik twijfel over… Klopt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Herhaling van identieke antwoorden kan verwarring opleveren en tijd kosten.  </w:t>
      </w:r>
      <w:r>
        <w:br w:type="textWrapping"/>
      </w:r>
      <w:r>
        <w:rPr>
          <w:rFonts w:ascii="Arial" w:hAnsi="Arial" w:eastAsia="Arial" w:cs="Arial"/>
          <w:i w:val="false"/>
          <w:b w:val="false"/>
          <w:u w:val="none"/>
          <w:strike w:val="false"/>
          <w:sz w:val="20"/>
          <w:szCs w:val="20"/>
          <w:color w:val="000000"/>
        </w:rPr>
        <w:t xml:space="preserve">   *Hoe te implementeren*: Controleer of je antwoord succesvol is verzonden voor je opnieuw op ‘verzenden’ klikt; als je toch dubbelpost, kun je eventueel het tweede bericht aanvullen of corrigeren.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 explicieter richten op het koppelen van mechanistische kennis aan klinische symptomen en oefenen in het uitspreken van twijfels of het stellen van vragen. Probeer bovendien je antwoorden net iets verder uit te werken met extra details of voorbeelden.</w:t>
      </w:r>
    </w:p>
    <w:p>
      <w:pPr>
        <w:pStyle w:val="Normal"/>
      </w:pPr>
      <w:r>
        <w:t xml:space="preserve"/>
      </w:r>
    </w:p>
    <w:p>
      <w:pPr>
        <w:pStyle w:val="Titre1"/>
      </w:pPr>
      <w:r>
        <w:t xml:space="preserve">simba123.csv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2025-10-23T14:56:01Z</dcterms:modified>
  <cp:category/>
</cp:coreProperties>
</file>