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(2025-10-15T16:04:01.535058+00:00):</w:t>
      </w:r>
      <w:r>
        <w:br w:type="textWrapping"/>
      </w:r>
      <w:r>
        <w:rPr>
          <w:rFonts w:ascii="Arial" w:hAnsi="Arial" w:eastAsia="Arial" w:cs="Arial"/>
          <w:i w:val="false"/>
          <w:b w:val="false"/>
          <w:u w:val="none"/>
          <w:strike w:val="false"/>
          <w:sz w:val="20"/>
          <w:szCs w:val="20"/>
          <w:color w:val="000000"/>
        </w:rPr>
        <w:t xml:space="preserve">Ik wil leren over het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(2025-10-15T16:04:14.328951+00:00):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Laten we starten met een klinisch voorbeeld om je leren te ondersteunen.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het reizen naar zijn eerste universitaire examens zijn hart sneller voelde kloppen, zijn handpalmen begonnen te zweten en hij merkte dat zijn ademhaling sneller werd. Hij voelde zich ook wat misselijk en had een droge mond. Toen hij eenmaal in de examenzaal zat en rustig ademhaalde, ging zijn hartslag omlaag, zijn ademhaling werd normaal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verschijnselen de student ervaart? Denk aan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(2025-10-15T16:05:39.514669+00:00):</w:t>
      </w:r>
      <w:r>
        <w:br w:type="textWrapping"/>
      </w:r>
      <w:r>
        <w:rPr>
          <w:rFonts w:ascii="Arial" w:hAnsi="Arial" w:eastAsia="Arial" w:cs="Arial"/>
          <w:i w:val="false"/>
          <w:b w:val="false"/>
          <w:u w:val="none"/>
          <w:strike w:val="false"/>
          <w:sz w:val="20"/>
          <w:szCs w:val="20"/>
          <w:color w:val="000000"/>
        </w:rPr>
        <w:t xml:space="preserve">Het sympathische deel is daar verantwoordelijk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(2025-10-15T16:06:10.099174+00:00):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noemt het sympathische deel van het autonome zenuwstelsel. Laten we even stilstaan en beginnen met Fase 1 – Kennisactivatie. In deze fase lopen we kort door de belangrijkste concepten en mechanismen die met deze casus te maken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al vragen of punten die je graag wilt verduidelijken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zal ik starten met een paar vragen om je basiskennis te activeren:  </w:t>
      </w:r>
      <w:r>
        <w:br w:type="textWrapping"/>
      </w:r>
      <w:r>
        <w:rPr>
          <w:rFonts w:ascii="Arial" w:hAnsi="Arial" w:eastAsia="Arial" w:cs="Arial"/>
          <w:i w:val="false"/>
          <w:b w:val="false"/>
          <w:u w:val="none"/>
          <w:strike w:val="false"/>
          <w:sz w:val="20"/>
          <w:szCs w:val="20"/>
          <w:color w:val="000000"/>
        </w:rPr>
        <w:t xml:space="preserve">Weet je wat de twee hoofdonderdelen van het autonome zenuwstelsel zijn, en wat elk van deze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(2025-10-15T16:07:15.679368+00:00):</w:t>
      </w:r>
      <w:r>
        <w:br w:type="textWrapping"/>
      </w:r>
      <w:r>
        <w:rPr>
          <w:rFonts w:ascii="Arial" w:hAnsi="Arial" w:eastAsia="Arial" w:cs="Arial"/>
          <w:i w:val="false"/>
          <w:b w:val="false"/>
          <w:u w:val="none"/>
          <w:strike w:val="false"/>
          <w:sz w:val="20"/>
          <w:szCs w:val="20"/>
          <w:color w:val="000000"/>
        </w:rPr>
        <w:t xml:space="preserve">de twee hoofdonderdelen van het autonome zenuwstelsel zijn denk ik  het sympathische en het parasympathische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(2025-10-15T16:07:22.663091+00:00):</w:t>
      </w:r>
      <w:r>
        <w:br w:type="textWrapping"/>
      </w:r>
      <w:r>
        <w:rPr>
          <w:rFonts w:ascii="Arial" w:hAnsi="Arial" w:eastAsia="Arial" w:cs="Arial"/>
          <w:i w:val="false"/>
          <w:b w:val="false"/>
          <w:u w:val="none"/>
          <w:strike w:val="false"/>
          <w:sz w:val="20"/>
          <w:szCs w:val="20"/>
          <w:color w:val="000000"/>
        </w:rPr>
        <w:t xml:space="preserve">Dat klopt! Het sympathische en het parasympathische zenuwstelsel zijn de twee belangrijkste delen.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elk van deze delen doet in het lichaam, en in welke situaties ze actief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(2025-10-15T16:08:00.298038+00:00):</w:t>
      </w:r>
      <w:r>
        <w:br w:type="textWrapping"/>
      </w:r>
      <w:r>
        <w:rPr>
          <w:rFonts w:ascii="Arial" w:hAnsi="Arial" w:eastAsia="Arial" w:cs="Arial"/>
          <w:i w:val="false"/>
          <w:b w:val="false"/>
          <w:u w:val="none"/>
          <w:strike w:val="false"/>
          <w:sz w:val="20"/>
          <w:szCs w:val="20"/>
          <w:color w:val="000000"/>
        </w:rPr>
        <w:t xml:space="preserve">de twee hoofdonderdelen van het autonome zenuwstelsel zijn denk ik het sympathische en het parasympatische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(2025-10-15T16:08:07.548744+00:00):</w:t>
      </w:r>
      <w:r>
        <w:br w:type="textWrapping"/>
      </w:r>
      <w:r>
        <w:rPr>
          <w:rFonts w:ascii="Arial" w:hAnsi="Arial" w:eastAsia="Arial" w:cs="Arial"/>
          <w:i w:val="false"/>
          <w:b w:val="false"/>
          <w:u w:val="none"/>
          <w:strike w:val="false"/>
          <w:sz w:val="20"/>
          <w:szCs w:val="20"/>
          <w:color w:val="000000"/>
        </w:rPr>
        <w:t xml:space="preserve">Precies, dat zijn de twee hoofdonderdelen. Kun je in je eigen woorden uitleggen wanneer het sympathische systeem actief is, en wanneer juist het parasympathische systeem actief is? Wat gebeurt er dan in grote lijnen met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(2025-10-15T16:10:00.671712+00:00):</w:t>
      </w:r>
      <w:r>
        <w:br w:type="textWrapping"/>
      </w:r>
      <w:r>
        <w:rPr>
          <w:rFonts w:ascii="Arial" w:hAnsi="Arial" w:eastAsia="Arial" w:cs="Arial"/>
          <w:i w:val="false"/>
          <w:b w:val="false"/>
          <w:u w:val="none"/>
          <w:strike w:val="false"/>
          <w:sz w:val="20"/>
          <w:szCs w:val="20"/>
          <w:color w:val="000000"/>
        </w:rPr>
        <w:t xml:space="preserve">Ik wil leren over het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(2025-10-15T16:10:12.567893+00:00):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We gaan leren over het autonome zenuwstelsel en beginnen met een casus om je denken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19-jarige jongen meldt dat hij bij zijn eerste universiteitsexamens een bonzend hart voelde, zijn handpalmen vochtig werden, zijn ademhaling versnelde, hij zich wat misselijk voelde en een droge mond kreeg. Nadat hij op de examenlocatie zat en een paar keer diep ademhaalde, vertraagde zijn hartslag, normaliseerde zijn ademhaling, en kreeg hij de neiging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student ervaart? Denk daarbij aan welk deel van het autonome zenuwstelsel verantwoordelijk is voor deze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(2025-10-15T16:11:46.419044+00:00):</w:t>
      </w:r>
      <w:r>
        <w:br w:type="textWrapping"/>
      </w:r>
      <w:r>
        <w:rPr>
          <w:rFonts w:ascii="Arial" w:hAnsi="Arial" w:eastAsia="Arial" w:cs="Arial"/>
          <w:i w:val="false"/>
          <w:b w:val="false"/>
          <w:u w:val="none"/>
          <w:strike w:val="false"/>
          <w:sz w:val="20"/>
          <w:szCs w:val="20"/>
          <w:color w:val="000000"/>
        </w:rPr>
        <w:t xml:space="preserve">het sympathische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(2025-10-15T16:11:54.726558+00:00):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Phase 1 starten – Knowledge Activation. In deze fase herhalen we kort de belangrijkste concepten en mechanismen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specifieke vragen of punten die je eerst wilt verduidelijken, voordat we verdergaan?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benoemen wat de twee hoofdonderdelen van het autonome zenuwstelsel zijn,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(2025-10-15T16:12:45.383019+00:00):</w:t>
      </w:r>
      <w:r>
        <w:br w:type="textWrapping"/>
      </w:r>
      <w:r>
        <w:rPr>
          <w:rFonts w:ascii="Arial" w:hAnsi="Arial" w:eastAsia="Arial" w:cs="Arial"/>
          <w:i w:val="false"/>
          <w:b w:val="false"/>
          <w:u w:val="none"/>
          <w:strike w:val="false"/>
          <w:sz w:val="20"/>
          <w:szCs w:val="20"/>
          <w:color w:val="000000"/>
        </w:rPr>
        <w:t xml:space="preserve">Ik wil leren over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(2025-10-15T16:12:58.069507+00:00):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We starten met een klinische context om het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begon te merken dat zijn hart snel klopte, zijn handpalmen zweterig werden en zijn ademhaling versnelde. Hij voelde zich ook een beetje misselijk en had een droge mond. Nadat hij het examenzaal binnenkwam en ging zitten, haalde hij een paar keer diep adem. Binnen 10 minuten vertraagde zijn hartslag, werd zijn ademhaling rustiger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w:t>
      </w:r>
      <w:r>
        <w:br w:type="textWrapping"/>
      </w:r>
      <w:r>
        <w:rPr>
          <w:rFonts w:ascii="Arial" w:hAnsi="Arial" w:eastAsia="Arial" w:cs="Arial"/>
          <w:i w:val="false"/>
          <w:b w:val="false"/>
          <w:u w:val="none"/>
          <w:strike w:val="false"/>
          <w:sz w:val="20"/>
          <w:szCs w:val="20"/>
          <w:color w:val="000000"/>
        </w:rPr>
        <w:t xml:space="preserve">Kun je uitleggen welke symptomen de student heeft ervaren? Denk daarbij aan welk deel van het autonome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(2025-10-15T16:13:14.135508+00:00):</w:t>
      </w:r>
      <w:r>
        <w:br w:type="textWrapping"/>
      </w:r>
      <w:r>
        <w:rPr>
          <w:rFonts w:ascii="Arial" w:hAnsi="Arial" w:eastAsia="Arial" w:cs="Arial"/>
          <w:i w:val="false"/>
          <w:b w:val="false"/>
          <w:u w:val="none"/>
          <w:strike w:val="false"/>
          <w:sz w:val="20"/>
          <w:szCs w:val="20"/>
          <w:color w:val="000000"/>
        </w:rPr>
        <w:t xml:space="preserve">sympatische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(2025-10-15T16:13:34.420024+00:00):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nemen we kort de kernconcepten door die horen bij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specifieke vragen of onduidelijkheden over het autonome zenuwstelsel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vraag hebt:  </w:t>
      </w:r>
      <w:r>
        <w:br w:type="textWrapping"/>
      </w:r>
      <w:r>
        <w:rPr>
          <w:rFonts w:ascii="Arial" w:hAnsi="Arial" w:eastAsia="Arial" w:cs="Arial"/>
          <w:i w:val="false"/>
          <w:b w:val="false"/>
          <w:u w:val="none"/>
          <w:strike w:val="false"/>
          <w:sz w:val="20"/>
          <w:szCs w:val="20"/>
          <w:color w:val="000000"/>
        </w:rPr>
        <w:t xml:space="preserve">Weet je wat de twee hoofdonderdelen zijn van het autonome zenuwstelsel en welke functies elk onderdeel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(2025-10-15T16:14:41.707503+00:00):</w:t>
      </w:r>
      <w:r>
        <w:br w:type="textWrapping"/>
      </w:r>
      <w:r>
        <w:rPr>
          <w:rFonts w:ascii="Arial" w:hAnsi="Arial" w:eastAsia="Arial" w:cs="Arial"/>
          <w:i w:val="false"/>
          <w:b w:val="false"/>
          <w:u w:val="none"/>
          <w:strike w:val="false"/>
          <w:sz w:val="20"/>
          <w:szCs w:val="20"/>
          <w:color w:val="000000"/>
        </w:rPr>
        <w:t xml:space="preserve">Je hebt sympatisch en parasympatisch. Sympathisch is actiever wanneer er actie nodig is of wanneer er stress is en het parasympatcish is in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(2025-10-15T16:14:49.752924+00:00):</w:t>
      </w:r>
      <w:r>
        <w:br w:type="textWrapping"/>
      </w:r>
      <w:r>
        <w:rPr>
          <w:rFonts w:ascii="Arial" w:hAnsi="Arial" w:eastAsia="Arial" w:cs="Arial"/>
          <w:i w:val="false"/>
          <w:b w:val="false"/>
          <w:u w:val="none"/>
          <w:strike w:val="false"/>
          <w:sz w:val="20"/>
          <w:szCs w:val="20"/>
          <w:color w:val="000000"/>
        </w:rPr>
        <w:t xml:space="preserve">Mooi uitgelegd! Inderdaad, het sympathisch en parasympathisch zenuwstelsel werken samen en zijn tegengesteld aan elkaar.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hoe een signaal van het brein uiteindelijk bij een orgaan terechtkomt via het sympathische of parasympathische systeem? Wat gebeurt er vanaf het moment dat het signaal in de hersenen ontstaat tot het uiteindelijke effect op bijvoorbeeld het hart of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(2025-10-15T16:16:48.998+00:00):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Inferred setting: Small-group or one-on-one tutoring session, likely aimed at foundational biomedical education (physiology or medicine), with the assistant acting as the tutor and the user as the learner. Purpose: To review and improve the learner’s engagement with the topic of the autonomic nervous system—both comprehension and application.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The user responded promptly to tutor questions, showing willingness to participate.</w:t>
      </w:r>
      <w:r>
        <w:br w:type="textWrapping"/>
      </w:r>
      <w:r>
        <w:rPr>
          <w:rFonts w:ascii="Arial" w:hAnsi="Arial" w:eastAsia="Arial" w:cs="Arial"/>
          <w:i w:val="false"/>
          <w:b w:val="false"/>
          <w:u w:val="none"/>
          <w:strike w:val="false"/>
          <w:sz w:val="20"/>
          <w:szCs w:val="20"/>
          <w:color w:val="000000"/>
        </w:rPr>
        <w:t xml:space="preserve">- Demonstrated basic factual recall by identifying the two branches of the autonomic nervous system (sympathisch, parasympathisch).</w:t>
      </w:r>
      <w:r>
        <w:br w:type="textWrapping"/>
      </w:r>
      <w:r>
        <w:rPr>
          <w:rFonts w:ascii="Arial" w:hAnsi="Arial" w:eastAsia="Arial" w:cs="Arial"/>
          <w:i w:val="false"/>
          <w:b w:val="false"/>
          <w:u w:val="none"/>
          <w:strike w:val="false"/>
          <w:sz w:val="20"/>
          <w:szCs w:val="20"/>
          <w:color w:val="000000"/>
        </w:rPr>
        <w:t xml:space="preserve">- Provided a brief, accurate summary of the primary function of both the sympathetic and parasympathetic divisions.</w:t>
      </w:r>
      <w:r>
        <w:br w:type="textWrapping"/>
      </w:r>
      <w:r>
        <w:rPr>
          <w:rFonts w:ascii="Arial" w:hAnsi="Arial" w:eastAsia="Arial" w:cs="Arial"/>
          <w:i w:val="false"/>
          <w:b w:val="false"/>
          <w:u w:val="none"/>
          <w:strike w:val="false"/>
          <w:sz w:val="20"/>
          <w:szCs w:val="20"/>
          <w:color w:val="000000"/>
        </w:rPr>
        <w:t xml:space="preserve">- Took initiative in answering without requesting extensive multiple-choice or hints, reflecting some foundational understanding.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Initial responses were quite brief, lacking depth or elaboration, especially regarding linking symptoms to specific physiological mechanisms.</w:t>
      </w:r>
      <w:r>
        <w:br w:type="textWrapping"/>
      </w:r>
      <w:r>
        <w:rPr>
          <w:rFonts w:ascii="Arial" w:hAnsi="Arial" w:eastAsia="Arial" w:cs="Arial"/>
          <w:i w:val="false"/>
          <w:b w:val="false"/>
          <w:u w:val="none"/>
          <w:strike w:val="false"/>
          <w:sz w:val="20"/>
          <w:szCs w:val="20"/>
          <w:color w:val="000000"/>
        </w:rPr>
        <w:t xml:space="preserve">- Did not address the first question fully; the initial answer (“sympatische deel”) only named the system, without explaining which specific symptoms correlated with which system or providing justification.</w:t>
      </w:r>
      <w:r>
        <w:br w:type="textWrapping"/>
      </w:r>
      <w:r>
        <w:rPr>
          <w:rFonts w:ascii="Arial" w:hAnsi="Arial" w:eastAsia="Arial" w:cs="Arial"/>
          <w:i w:val="false"/>
          <w:b w:val="false"/>
          <w:u w:val="none"/>
          <w:strike w:val="false"/>
          <w:sz w:val="20"/>
          <w:szCs w:val="20"/>
          <w:color w:val="000000"/>
        </w:rPr>
        <w:t xml:space="preserve">- Did not show explicit higher-order thinking, such as analyzing, drawing connections, or reflecting on the scenario.</w:t>
      </w:r>
      <w:r>
        <w:br w:type="textWrapping"/>
      </w:r>
      <w:r>
        <w:rPr>
          <w:rFonts w:ascii="Arial" w:hAnsi="Arial" w:eastAsia="Arial" w:cs="Arial"/>
          <w:i w:val="false"/>
          <w:b w:val="false"/>
          <w:u w:val="none"/>
          <w:strike w:val="false"/>
          <w:sz w:val="20"/>
          <w:szCs w:val="20"/>
          <w:color w:val="000000"/>
        </w:rPr>
        <w:t xml:space="preserve">- The explanation, while correct, could use more precise language and examples to demonstrate a fuller understanding.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Expand explanations with reasoning  </w:t>
      </w:r>
      <w:r>
        <w:br w:type="textWrapping"/>
      </w:r>
      <w:r>
        <w:rPr>
          <w:rFonts w:ascii="Arial" w:hAnsi="Arial" w:eastAsia="Arial" w:cs="Arial"/>
          <w:i w:val="false"/>
          <w:b w:val="false"/>
          <w:u w:val="none"/>
          <w:strike w:val="false"/>
          <w:sz w:val="20"/>
          <w:szCs w:val="20"/>
          <w:color w:val="000000"/>
        </w:rPr>
        <w:t xml:space="preserve">   • Why it matters: Demonstrating the reasoning behind your answer shows deeper understanding and facilitates retention.  </w:t>
      </w:r>
      <w:r>
        <w:br w:type="textWrapping"/>
      </w:r>
      <w:r>
        <w:rPr>
          <w:rFonts w:ascii="Arial" w:hAnsi="Arial" w:eastAsia="Arial" w:cs="Arial"/>
          <w:i w:val="false"/>
          <w:b w:val="false"/>
          <w:u w:val="none"/>
          <w:strike w:val="false"/>
          <w:sz w:val="20"/>
          <w:szCs w:val="20"/>
          <w:color w:val="000000"/>
        </w:rPr>
        <w:t xml:space="preserve">   • How to implement: When asked which division is responsible, briefly describe how certain symptoms (e.g., fast heartbeat, sweating) correspond specifically to sympathetic activation, connecting signs to physiology.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Practice applying knowledge to examples  </w:t>
      </w:r>
      <w:r>
        <w:br w:type="textWrapping"/>
      </w:r>
      <w:r>
        <w:rPr>
          <w:rFonts w:ascii="Arial" w:hAnsi="Arial" w:eastAsia="Arial" w:cs="Arial"/>
          <w:i w:val="false"/>
          <w:b w:val="false"/>
          <w:u w:val="none"/>
          <w:strike w:val="false"/>
          <w:sz w:val="20"/>
          <w:szCs w:val="20"/>
          <w:color w:val="000000"/>
        </w:rPr>
        <w:t xml:space="preserve">   • Why it matters: Applying theory to clinical vignettes prepares you for higher-level cognitive tasks and future real-life cases.  </w:t>
      </w:r>
      <w:r>
        <w:br w:type="textWrapping"/>
      </w:r>
      <w:r>
        <w:rPr>
          <w:rFonts w:ascii="Arial" w:hAnsi="Arial" w:eastAsia="Arial" w:cs="Arial"/>
          <w:i w:val="false"/>
          <w:b w:val="false"/>
          <w:u w:val="none"/>
          <w:strike w:val="false"/>
          <w:sz w:val="20"/>
          <w:szCs w:val="20"/>
          <w:color w:val="000000"/>
        </w:rPr>
        <w:t xml:space="preserve">   • How to implement: When given a vignette, list observed symptoms and match each one to the relevant autonomic system; for example, "Snelle hartslag en zweterige handpalmen worden veroorzaakt door het sympathisch zenuwstelsel omdat..."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Use precise terminology  </w:t>
      </w:r>
      <w:r>
        <w:br w:type="textWrapping"/>
      </w:r>
      <w:r>
        <w:rPr>
          <w:rFonts w:ascii="Arial" w:hAnsi="Arial" w:eastAsia="Arial" w:cs="Arial"/>
          <w:i w:val="false"/>
          <w:b w:val="false"/>
          <w:u w:val="none"/>
          <w:strike w:val="false"/>
          <w:sz w:val="20"/>
          <w:szCs w:val="20"/>
          <w:color w:val="000000"/>
        </w:rPr>
        <w:t xml:space="preserve">   • Why it matters: Using accurate terms fosters professional communication and clarity in medical contexts.  </w:t>
      </w:r>
      <w:r>
        <w:br w:type="textWrapping"/>
      </w:r>
      <w:r>
        <w:rPr>
          <w:rFonts w:ascii="Arial" w:hAnsi="Arial" w:eastAsia="Arial" w:cs="Arial"/>
          <w:i w:val="false"/>
          <w:b w:val="false"/>
          <w:u w:val="none"/>
          <w:strike w:val="false"/>
          <w:sz w:val="20"/>
          <w:szCs w:val="20"/>
          <w:color w:val="000000"/>
        </w:rPr>
        <w:t xml:space="preserve">   • How to implement: Whenever describing the roles of a system, specify terms like 'fight-or-flight' (sympathisch) or 'rest-and-digest' (parasympathisch), and clarify their effects (e.g., 'verhoogde hartslag' bij sympathisch).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Engage in self-reflection  </w:t>
      </w:r>
      <w:r>
        <w:br w:type="textWrapping"/>
      </w:r>
      <w:r>
        <w:rPr>
          <w:rFonts w:ascii="Arial" w:hAnsi="Arial" w:eastAsia="Arial" w:cs="Arial"/>
          <w:i w:val="false"/>
          <w:b w:val="false"/>
          <w:u w:val="none"/>
          <w:strike w:val="false"/>
          <w:sz w:val="20"/>
          <w:szCs w:val="20"/>
          <w:color w:val="000000"/>
        </w:rPr>
        <w:t xml:space="preserve">   • Why it matters: Reflecting on your answers helps identify gaps and solidify learning via metacognition.  </w:t>
      </w:r>
      <w:r>
        <w:br w:type="textWrapping"/>
      </w:r>
      <w:r>
        <w:rPr>
          <w:rFonts w:ascii="Arial" w:hAnsi="Arial" w:eastAsia="Arial" w:cs="Arial"/>
          <w:i w:val="false"/>
          <w:b w:val="false"/>
          <w:u w:val="none"/>
          <w:strike w:val="false"/>
          <w:sz w:val="20"/>
          <w:szCs w:val="20"/>
          <w:color w:val="000000"/>
        </w:rPr>
        <w:t xml:space="preserve">   • How to implement: After giving a response, ask yourself, "Had ik dit antwoord kunnen toelichten met een voorbeeld?" or "Welke stap heb ik mogelijk overgeslagen?"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elaborating your answers and providing physiologic justifications for your choices. Consider practicing with more clinical scenarios, explicitly connecting symptoms to underlying autonomic mechanisms and reflecting on your reasoning process.</w:t>
      </w:r>
    </w:p>
    <w:p>
      <w:pPr>
        <w:pStyle w:val="Normal"/>
      </w:pPr>
      <w:r>
        <w:t xml:space="preserve"/>
      </w:r>
    </w:p>
    <w:p>
      <w:pPr>
        <w:pStyle w:val="Titre1"/>
      </w:pPr>
      <w:r>
        <w:t xml:space="preserve">cocotessensohn.csv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