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(2025-11-05T17:38:37.706244+00:00):</w:t>
      </w:r>
      <w:r>
        <w:br w:type="textWrapping"/>
      </w:r>
      <w:r>
        <w:rPr>
          <w:rFonts w:ascii="Arial" w:hAnsi="Arial" w:eastAsia="Arial" w:cs="Arial"/>
          <w:i w:val="false"/>
          <w:b w:val="false"/>
          <w:u w:val="none"/>
          <w:strike w:val="false"/>
          <w:sz w:val="20"/>
          <w:szCs w:val="20"/>
          <w:color w:val="000000"/>
        </w:rPr>
        <w:t xml:space="preserv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(2025-11-05T17:38:54.256075+00:00):</w:t>
      </w:r>
      <w:r>
        <w:br w:type="textWrapping"/>
      </w:r>
      <w:r>
        <w:rPr>
          <w:rFonts w:ascii="Arial" w:hAnsi="Arial" w:eastAsia="Arial" w:cs="Arial"/>
          <w:i w:val="false"/>
          <w:b w:val="false"/>
          <w:u w:val="none"/>
          <w:strike w:val="false"/>
          <w:sz w:val="20"/>
          <w:szCs w:val="20"/>
          <w:color w:val="000000"/>
        </w:rPr>
        <w:t xml:space="preserve">Welcome! In deze activiteit ga je samen met een virtuele tutor ontdekken hoe bloed en gaswisseling werken aan de hand van belangrijke fysiologische principes. Je maakt daarbij je eigen verhaal om uit te leggen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helpt je om ideeën te verbinden, ze langer te onthouden en deze kennis later toe te passen in echte clinical reasoning situaties. Op deze manier werken en redeneren artsen immers ook – en op een dag doe je dit samen met je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heeft drie fasen die je stapsgewijs ondersteunen:</w:t>
      </w:r>
      <w:r>
        <w:br w:type="textWrapping"/>
      </w:r>
      <w:r>
        <w:rPr>
          <w:rFonts w:ascii="Arial" w:hAnsi="Arial" w:eastAsia="Arial" w:cs="Arial"/>
          <w:i w:val="false"/>
          <w:b w:val="false"/>
          <w:u w:val="none"/>
          <w:strike w:val="false"/>
          <w:sz w:val="20"/>
          <w:szCs w:val="20"/>
          <w:color w:val="000000"/>
        </w:rPr>
        <w:t xml:space="preserve">Fase 1 – Kennisactivering: je roept op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constructie: je past die kennis toe om uit te leggen wat er in een casus gebeurt.</w:t>
      </w:r>
      <w:r>
        <w:br w:type="textWrapping"/>
      </w:r>
      <w:r>
        <w:rPr>
          <w:rFonts w:ascii="Arial" w:hAnsi="Arial" w:eastAsia="Arial" w:cs="Arial"/>
          <w:i w:val="false"/>
          <w:b w:val="false"/>
          <w:u w:val="none"/>
          <w:strike w:val="false"/>
          <w:sz w:val="20"/>
          <w:szCs w:val="20"/>
          <w:color w:val="000000"/>
        </w:rPr>
        <w:t xml:space="preserve">Fase 3 – Redeneringsoverdracht: je gebruikt je inzicht in een nieuwe situatie en ziet hoe dezelfde principes blijven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Titre1"/>
      </w:pPr>
      <w:r>
        <w:t xml:space="preserve">isabel.csv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2025-11-10T08:32:26Z</dcterms:modified>
  <cp:category/>
</cp:coreProperties>
</file>