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(2025-11-05T16:45:38.717349+00:00):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(2025-11-05T16:45:53.576888+00:00):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ontdekken hoe bloed en gaswisseling werken aan de hand van enkele belangrijke fysiologische principes. Je wordt begeleid om je eigen verhaal te maken dat verklaart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bouwen over een casus, verbind je ideeën, onthoud je ze beter en kun je deze kennis later toepassen in echte situaties. Tegelijkertijd sluit deze manier van redeneren aan bij hoe artsen ook klinisch nadenken—en dat ga jij in de toekomst zelf ook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stap voor stap te begeleiden:</w:t>
      </w:r>
      <w:r>
        <w:br w:type="textWrapping"/>
      </w:r>
      <w:r>
        <w:rPr>
          <w:rFonts w:ascii="Arial" w:hAnsi="Arial" w:eastAsia="Arial" w:cs="Arial"/>
          <w:i w:val="false"/>
          <w:b w:val="false"/>
          <w:u w:val="none"/>
          <w:strike w:val="false"/>
          <w:sz w:val="20"/>
          <w:szCs w:val="20"/>
          <w:color w:val="000000"/>
        </w:rPr>
        <w:t xml:space="preserve">Fase 1 – Kennis activeren: eerst kort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direct toepassen om het verhaal van een patiënt te verklaren.</w:t>
      </w:r>
      <w:r>
        <w:br w:type="textWrapping"/>
      </w:r>
      <w:r>
        <w:rPr>
          <w:rFonts w:ascii="Arial" w:hAnsi="Arial" w:eastAsia="Arial" w:cs="Arial"/>
          <w:i w:val="false"/>
          <w:b w:val="false"/>
          <w:u w:val="none"/>
          <w:strike w:val="false"/>
          <w:sz w:val="20"/>
          <w:szCs w:val="20"/>
          <w:color w:val="000000"/>
        </w:rPr>
        <w:t xml:space="preserve">Fase 3 – Redeneren in een nieuw geval: je inzichten toetsen aan een nieuwe situatie om te zien of je de principes echt beheerst.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(2025-11-05T16:45:55.836554+00:00):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(2025-11-05T16:46:15.783538+00:00):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progressief toenemende kortademigheid sinds drie maanden. De laatste dagen zijn haar klachten verergerd. Zelfs kleine huishoudelijke taken en lopen gingen moeizaam en ze moest vaak pauzeren om op adem te komen. Ook merkte ze een toename van haar gebruikelijke hoestklachten en koorts. </w:t>
      </w:r>
      <w:r>
        <w:br w:type="textWrapping"/>
      </w:r>
      <w:r>
        <w:rPr>
          <w:rFonts w:ascii="Arial" w:hAnsi="Arial" w:eastAsia="Arial" w:cs="Arial"/>
          <w:i w:val="false"/>
          <w:b w:val="false"/>
          <w:u w:val="none"/>
          <w:strike w:val="false"/>
          <w:sz w:val="20"/>
          <w:szCs w:val="20"/>
          <w:color w:val="000000"/>
        </w:rPr>
        <w:t xml:space="preserve">Ze heeft vijf jaar geleden de diagnose COPD gekregen. Bij COPD zorgt chronische ontsteking voor schade aan de alveolaire wanden, en door ‘airway remodeling’ wordt de alveolair-capillaire membraan dikker.</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(Normaal: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(Normaal: 7,35–7,45) → acidose</w:t>
      </w:r>
      <w:r>
        <w:br w:type="textWrapping"/>
      </w:r>
      <w:r>
        <w:rPr>
          <w:rFonts w:ascii="Arial" w:hAnsi="Arial" w:eastAsia="Arial" w:cs="Arial"/>
          <w:i w:val="false"/>
          <w:b w:val="false"/>
          <w:u w:val="none"/>
          <w:strike w:val="false"/>
          <w:sz w:val="20"/>
          <w:szCs w:val="20"/>
          <w:color w:val="000000"/>
        </w:rPr>
        <w:t xml:space="preserve">  2. Zuurstofspanning (PaO₂): 65 mmHg (Normaal: 80–100 mmHg)</w:t>
      </w:r>
      <w:r>
        <w:br w:type="textWrapping"/>
      </w:r>
      <w:r>
        <w:rPr>
          <w:rFonts w:ascii="Arial" w:hAnsi="Arial" w:eastAsia="Arial" w:cs="Arial"/>
          <w:i w:val="false"/>
          <w:b w:val="false"/>
          <w:u w:val="none"/>
          <w:strike w:val="false"/>
          <w:sz w:val="20"/>
          <w:szCs w:val="20"/>
          <w:color w:val="000000"/>
        </w:rPr>
        <w:t xml:space="preserve">  3. Koolstofdioxidespanning (PaCO₂): 51 mmHg (Normaal: 35–45 mmHg)</w:t>
      </w:r>
      <w:r>
        <w:br w:type="textWrapping"/>
      </w:r>
      <w:r>
        <w:rPr>
          <w:rFonts w:ascii="Arial" w:hAnsi="Arial" w:eastAsia="Arial" w:cs="Arial"/>
          <w:i w:val="false"/>
          <w:b w:val="false"/>
          <w:u w:val="none"/>
          <w:strike w:val="false"/>
          <w:sz w:val="20"/>
          <w:szCs w:val="20"/>
          <w:color w:val="000000"/>
        </w:rPr>
        <w:t xml:space="preserve">  4. Percentage hemoglobine verzadigd met zuurstof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haar labuitslagen te verklaren zijn? Probeer zoveel mogelijk eigen woorden te gebruiken.</w:t>
      </w:r>
    </w:p>
    <w:p>
      <w:pPr>
        <w:pStyle w:val="Normal"/>
      </w:pPr>
      <w:r>
        <w:t xml:space="preserve"/>
      </w:r>
    </w:p>
    <w:p>
      <w:pPr>
        <w:pStyle w:val="Titre1"/>
      </w:pPr>
      <w:r>
        <w:t xml:space="preserve">olijf.csv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