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(2025-11-12T16:48:47.22267+00:00):</w:t>
      </w:r>
      <w:r>
        <w:br w:type="textWrapping"/>
      </w:r>
      <w:r>
        <w:rPr>
          <w:rFonts w:ascii="Arial" w:hAnsi="Arial" w:eastAsia="Arial" w:cs="Arial"/>
          <w:i w:val="false"/>
          <w:b w:val="false"/>
          <w:u w:val="none"/>
          <w:strike w:val="false"/>
          <w:sz w:val="20"/>
          <w:szCs w:val="20"/>
          <w:color w:val="000000"/>
        </w:rPr>
        <w:t xml:space="preserve">ik ben klaar om te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(2025-11-12T16:49:04.266684+00:00):</w:t>
      </w:r>
      <w:r>
        <w:br w:type="textWrapping"/>
      </w:r>
      <w:r>
        <w:rPr>
          <w:rFonts w:ascii="Arial" w:hAnsi="Arial" w:eastAsia="Arial" w:cs="Arial"/>
          <w:i w:val="false"/>
          <w:b w:val="false"/>
          <w:u w:val="none"/>
          <w:strike w:val="false"/>
          <w:sz w:val="20"/>
          <w:szCs w:val="20"/>
          <w:color w:val="000000"/>
        </w:rPr>
        <w:t xml:space="preserve">Welcome! In this activity, you’ll work with a virtual tutor to explore how haemostasis happens through key physiological principles. You’ll be guided to build your own narrative that explains what happens and why in a clinical situation.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Creating your own story about a case helps you connect ideas, remember them longer, and apply this knowledge in future clinical situations. At the same time, this way of reasoning mirrors how doctors make sense of what happens in their patients—and one day, you’ll use it to work and reason together with your own patients.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This activity has three phases designed to help you learn step by step:</w:t>
      </w:r>
      <w:r>
        <w:br w:type="textWrapping"/>
      </w:r>
      <w:r>
        <w:rPr>
          <w:rFonts w:ascii="Arial" w:hAnsi="Arial" w:eastAsia="Arial" w:cs="Arial"/>
          <w:i w:val="false"/>
          <w:b w:val="false"/>
          <w:u w:val="none"/>
          <w:strike w:val="false"/>
          <w:sz w:val="20"/>
          <w:szCs w:val="20"/>
          <w:color w:val="000000"/>
        </w:rPr>
        <w:t xml:space="preserve">Phase 1 – Knowledge Activation: recall what you already know about haemostasis. The first case serves as a trigger to help you think and reflect — we’ll return to the case once we’ve completed this knowledge activation phase.</w:t>
      </w:r>
      <w:r>
        <w:br w:type="textWrapping"/>
      </w:r>
      <w:r>
        <w:rPr>
          <w:rFonts w:ascii="Arial" w:hAnsi="Arial" w:eastAsia="Arial" w:cs="Arial"/>
          <w:i w:val="false"/>
          <w:b w:val="false"/>
          <w:u w:val="none"/>
          <w:strike w:val="false"/>
          <w:sz w:val="20"/>
          <w:szCs w:val="20"/>
          <w:color w:val="000000"/>
        </w:rPr>
        <w:t xml:space="preserve">Phase 2 – Narrative Construction: apply that knowledge to explain what happens in a given scenario.</w:t>
      </w:r>
      <w:r>
        <w:br w:type="textWrapping"/>
      </w:r>
      <w:r>
        <w:rPr>
          <w:rFonts w:ascii="Arial" w:hAnsi="Arial" w:eastAsia="Arial" w:cs="Arial"/>
          <w:i w:val="false"/>
          <w:b w:val="false"/>
          <w:u w:val="none"/>
          <w:strike w:val="false"/>
          <w:sz w:val="20"/>
          <w:szCs w:val="20"/>
          <w:color w:val="000000"/>
        </w:rPr>
        <w:t xml:space="preserve">Phase 3 – Reasoning Transfer: use your understanding to reason through a new case and see how the same principles apply.</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Please note that you can access feedback on your learning progress at any time by clicking the feedback button — it’s a helpful way to reflect on what you’ve learned and what to focus on next!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Ready to begin?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20% – Knowledge activation started! Let’s recall how haemostasis works step by step!</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(2025-11-12T16:50:25.056816+00:00):</w:t>
      </w:r>
      <w:r>
        <w:br w:type="textWrapping"/>
      </w:r>
      <w:r>
        <w:rPr>
          <w:rFonts w:ascii="Arial" w:hAnsi="Arial" w:eastAsia="Arial" w:cs="Arial"/>
          <w:i w:val="false"/>
          <w:b w:val="false"/>
          <w:u w:val="none"/>
          <w:strike w:val="false"/>
          <w:sz w:val="20"/>
          <w:szCs w:val="20"/>
          <w:color w:val="000000"/>
        </w:rPr>
        <w:t xml:space="preserve">kan je dit in het nederlands schrijven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(2025-11-12T16:50:44.247988+00:00):</w:t>
      </w:r>
      <w:r>
        <w:br w:type="textWrapping"/>
      </w:r>
      <w:r>
        <w:rPr>
          <w:rFonts w:ascii="Arial" w:hAnsi="Arial" w:eastAsia="Arial" w:cs="Arial"/>
          <w:i w:val="false"/>
          <w:b w:val="false"/>
          <w:u w:val="none"/>
          <w:strike w:val="false"/>
          <w:sz w:val="20"/>
          <w:szCs w:val="20"/>
          <w:color w:val="000000"/>
        </w:rPr>
        <w:t xml:space="preserve">Welkom! In deze activiteit werk je samen met een virtuele tutor om te ontdekken hoe hemostase plaatsvindt aan de hand van belangrijke fysiologische principes. Je wordt begeleid om zélf een verhaal op te bouwen waarin je uitlegt wat er gebeurt en waarom, in een klinische situatie.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Zelf een verhaal maken helpt je om verbanden te leggen, kennis langer te onthouden en deze toe te passen bij toekomstige klinische situaties. Zo redeneer je op dezelfde manier als artsen wanneer ze proberen te verklaren wat er gebeurt bij hun patiënten — en op een dag ga je dat zelf in de praktijk brengen.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Deze activiteit bestaat uit drie fasen die je stap voor stap vooruit helpen:</w:t>
      </w:r>
      <w:r>
        <w:br w:type="textWrapping"/>
      </w:r>
      <w:r>
        <w:rPr>
          <w:rFonts w:ascii="Arial" w:hAnsi="Arial" w:eastAsia="Arial" w:cs="Arial"/>
          <w:i w:val="false"/>
          <w:b w:val="false"/>
          <w:u w:val="none"/>
          <w:strike w:val="false"/>
          <w:sz w:val="20"/>
          <w:szCs w:val="20"/>
          <w:color w:val="000000"/>
        </w:rPr>
        <w:t xml:space="preserve">Fase 1 – Kennisactivering: herinneren wat je al weet over hemostase. De eerste casus prikkelt je om hierover na te denken — we komen hierop terug zodra deze fase is afgerond.</w:t>
      </w:r>
      <w:r>
        <w:br w:type="textWrapping"/>
      </w:r>
      <w:r>
        <w:rPr>
          <w:rFonts w:ascii="Arial" w:hAnsi="Arial" w:eastAsia="Arial" w:cs="Arial"/>
          <w:i w:val="false"/>
          <w:b w:val="false"/>
          <w:u w:val="none"/>
          <w:strike w:val="false"/>
          <w:sz w:val="20"/>
          <w:szCs w:val="20"/>
          <w:color w:val="000000"/>
        </w:rPr>
        <w:t xml:space="preserve">Fase 2 – Narratief bouwen: pas de kennis toe om uit te leggen wat er gebeurt in de casus.</w:t>
      </w:r>
      <w:r>
        <w:br w:type="textWrapping"/>
      </w:r>
      <w:r>
        <w:rPr>
          <w:rFonts w:ascii="Arial" w:hAnsi="Arial" w:eastAsia="Arial" w:cs="Arial"/>
          <w:i w:val="false"/>
          <w:b w:val="false"/>
          <w:u w:val="none"/>
          <w:strike w:val="false"/>
          <w:sz w:val="20"/>
          <w:szCs w:val="20"/>
          <w:color w:val="000000"/>
        </w:rPr>
        <w:t xml:space="preserve">Fase 3 – Overdracht van redeneren: gebruik je inzicht om een nieuw geval te analyseren, en zie hoe dezelfde principes van toepassing blijven.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kunt tussendoor altijd feedback op je leerproces opvragen met de feedbackknop — dat helpt je gericht terug te kijken en te zien waar je staat!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Ben je er klaar voor?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20% – Kennisactivering gestart! We halen je voorkennis over hemostase op!</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(2025-11-12T16:53:42.089313+00:00):</w:t>
      </w:r>
      <w:r>
        <w:br w:type="textWrapping"/>
      </w:r>
      <w:r>
        <w:rPr>
          <w:rFonts w:ascii="Arial" w:hAnsi="Arial" w:eastAsia="Arial" w:cs="Arial"/>
          <w:i w:val="false"/>
          <w:b w:val="false"/>
          <w:u w:val="none"/>
          <w:strike w:val="false"/>
          <w:sz w:val="20"/>
          <w:szCs w:val="20"/>
          <w:color w:val="000000"/>
        </w:rPr>
        <w:t xml:space="preserve">de hemostase begint met de primaire fase, hierin zullen bloedplaatsen, die aan elkaar plakken met behulp van von willebrand factoren de wond dichtplakken, verder zal er vasoconstrictie plaatvinden om de bloedtoevoer te verminderen. Hierna gaat de secundaire hemostase op gang, die drijfveren hierachter zijn de stollingsfactoren. Deze stollingsfactoren bouwen een fibrine netwerk om het stolsel heen om het stevig te houden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(2025-11-12T16:53:51.379256+00:00):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Mooie poging! Laten we even pauzeren en echt beginnen met Fase 1 – Kennisactivering. In deze fase halen we kort de belangrijkste concepten en mechanismen op die horen bij de casus. Heb je nog vragen of punten waar je meer uitleg over wilt voordat we starten?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20% – Kennisactivering gestart! Je bent goed bezig – blijf vragen stellen!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(2025-11-12T16:54:04.289717+00:00):</w:t>
      </w:r>
      <w:r>
        <w:br w:type="textWrapping"/>
      </w:r>
      <w:r>
        <w:rPr>
          <w:rFonts w:ascii="Arial" w:hAnsi="Arial" w:eastAsia="Arial" w:cs="Arial"/>
          <w:i w:val="false"/>
          <w:b w:val="false"/>
          <w:u w:val="none"/>
          <w:strike w:val="false"/>
          <w:sz w:val="20"/>
          <w:szCs w:val="20"/>
          <w:color w:val="000000"/>
        </w:rPr>
        <w:t xml:space="preserve">nee ik heb geen vragen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(2025-11-12T16:54:11.032423+00:00):</w:t>
      </w:r>
      <w:r>
        <w:br w:type="textWrapping"/>
      </w:r>
      <w:r>
        <w:rPr>
          <w:rFonts w:ascii="Arial" w:hAnsi="Arial" w:eastAsia="Arial" w:cs="Arial"/>
          <w:i w:val="false"/>
          <w:b w:val="false"/>
          <w:u w:val="none"/>
          <w:strike w:val="false"/>
          <w:sz w:val="20"/>
          <w:szCs w:val="20"/>
          <w:color w:val="000000"/>
        </w:rPr>
        <w:t xml:space="preserve">Wanneer je nadenkt over hoe het lichaam bloedverlies stopt na een vaatbeschadiging, welke hoofdprocessen komen dan bij je op? Kun je er iets meer over vertellen in je eigen woorden?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bijvoorbeeld aan de volgorde waarin deze processen plaatsvinden, of wat je weet over de samenwerking tussen cellen en factoren bij hemostase.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(2025-11-12T16:54:39.777336+00:00):</w:t>
      </w:r>
      <w:r>
        <w:br w:type="textWrapping"/>
      </w:r>
      <w:r>
        <w:rPr>
          <w:rFonts w:ascii="Arial" w:hAnsi="Arial" w:eastAsia="Arial" w:cs="Arial"/>
          <w:i w:val="false"/>
          <w:b w:val="false"/>
          <w:u w:val="none"/>
          <w:strike w:val="false"/>
          <w:sz w:val="20"/>
          <w:szCs w:val="20"/>
          <w:color w:val="000000"/>
        </w:rPr>
        <w:t xml:space="preserve">de hemostase begint met de primaire fase, hierin zullen bloedplaatsen, die aan elkaar plakken met behulp van von willebrand factoren de wond dichtplakken, verder zal er vasoconstrictie plaatvinden om de bloedtoevoer te verminderen. Hierna gaat de secundaire hemostase op gang, die drijfveren hierachter zijn de stollingsfactoren. Deze stollingsfactoren bouwen een fibrine netwerk om het stolsel heen om het stevig te houden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(2025-11-12T16:54:49.095433+00:00):</w:t>
      </w:r>
      <w:r>
        <w:br w:type="textWrapping"/>
      </w:r>
      <w:r>
        <w:rPr>
          <w:rFonts w:ascii="Arial" w:hAnsi="Arial" w:eastAsia="Arial" w:cs="Arial"/>
          <w:i w:val="false"/>
          <w:b w:val="false"/>
          <w:u w:val="none"/>
          <w:strike w:val="false"/>
          <w:sz w:val="20"/>
          <w:szCs w:val="20"/>
          <w:color w:val="000000"/>
        </w:rPr>
        <w:t xml:space="preserve">Mooi beschreven! Je noemt al de primaire en secundaire hemostase. Kun je uitleggen wat de rol is van de stollingscascade binnen de secundaire hemostase? En hoe werkt die cascade eigenlijk – waarom noemen we het een reeks van gekoppelde reacties?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ook eens na: hoe kunnen verschillende routes (“paden”) de cascade opstarten, en wat zou het verschil kunnen zijn tussen “intrinsiek” en “extrinsiek” in dit verband?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(2025-11-12T17:00:30.143932+00:00):</w:t>
      </w:r>
      <w:r>
        <w:br w:type="textWrapping"/>
      </w:r>
      <w:r>
        <w:rPr>
          <w:rFonts w:ascii="Arial" w:hAnsi="Arial" w:eastAsia="Arial" w:cs="Arial"/>
          <w:i w:val="false"/>
          <w:b w:val="false"/>
          <w:u w:val="none"/>
          <w:strike w:val="false"/>
          <w:sz w:val="20"/>
          <w:szCs w:val="20"/>
          <w:color w:val="000000"/>
        </w:rPr>
        <w:t xml:space="preserve">We noemen het de reeks van gekoppelde reacties omdat de ene stollingsfactor de andere activeert. De stollingsfactoren zijn dus één voor één actief. De rol van de stollingscascade is het bouwen van een fibrine netwerk, die maakt de prop gemaakt door de trombocyten steviger. We hebben twee routes in de secundaire hemostase, de intrinsieke en extrinsieke, de intrinsieke start door het contact van stollingsfactor VII met beschadigd weefsel, specifiek een negatief geladen deeltje als collageen. De extrinsieke route start doordat een weefselfactor in contact komt met stollingsfactor XIIa</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(2025-11-12T17:00:39.280064+00:00):</w:t>
      </w:r>
      <w:r>
        <w:br w:type="textWrapping"/>
      </w:r>
      <w:r>
        <w:rPr>
          <w:rFonts w:ascii="Arial" w:hAnsi="Arial" w:eastAsia="Arial" w:cs="Arial"/>
          <w:i w:val="false"/>
          <w:b w:val="false"/>
          <w:u w:val="none"/>
          <w:strike w:val="false"/>
          <w:sz w:val="20"/>
          <w:szCs w:val="20"/>
          <w:color w:val="000000"/>
        </w:rPr>
        <w:t xml:space="preserve">Veel van je uitleg klopt goed: de cascade bestaat inderdaad uit stollingsfactoren die elkaar om de beurt activeren, wat uiteindelijk leidt tot de vorming van een stevig fibrinenetwerk.</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nog eens nadenken over de start van beide routes? Welke stollingsfactor hoort echt bij de extrinsieke route, en wat activeert die? En hoe zit het met de eerste stappen van de intrinsieke route — met welke factor begint dit pad eigenlijk?</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die eerste stappen van beide routes nog verduidelijken?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(2025-11-12T17:03:27.014323+00:00):</w:t>
      </w:r>
      <w:r>
        <w:br w:type="textWrapping"/>
      </w:r>
      <w:r>
        <w:rPr>
          <w:rFonts w:ascii="Arial" w:hAnsi="Arial" w:eastAsia="Arial" w:cs="Arial"/>
          <w:i w:val="false"/>
          <w:b w:val="false"/>
          <w:u w:val="none"/>
          <w:strike w:val="false"/>
          <w:sz w:val="20"/>
          <w:szCs w:val="20"/>
          <w:color w:val="000000"/>
        </w:rPr>
        <w:t xml:space="preserve">Sorry, ik had het beginnen van de twee routes omgewisseld. De Intrinsieke route begint met het in contact komen van een stollingsfactor XIIa en beschadigd weefsel, specifiek een negatief geladen deeltje als collageen. De extrinsieke route begint met het in contact komen van stollingsfactor VII en een weefselfacctor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(2025-11-12T17:06:11.162819+00:00):</w:t>
      </w:r>
      <w:r>
        <w:br w:type="textWrapping"/>
      </w:r>
      <w:r>
        <w:rPr>
          <w:rFonts w:ascii="Arial" w:hAnsi="Arial" w:eastAsia="Arial" w:cs="Arial"/>
          <w:i w:val="false"/>
          <w:b w:val="false"/>
          <w:u w:val="none"/>
          <w:strike w:val="false"/>
          <w:sz w:val="20"/>
          <w:szCs w:val="20"/>
          <w:color w:val="000000"/>
        </w:rPr>
        <w:t xml:space="preserve">Het is belangrijk dat het samenloopt zodat het fibrine netwerk gevormd kan worden. Bepaalde stollingsfactoren beginnen met de stuart factor zijn essentieel voor het vormen van een fibrine netwerk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(2025-11-12T17:06:22.781571+00:00):</w:t>
      </w:r>
      <w:r>
        <w:br w:type="textWrapping"/>
      </w:r>
      <w:r>
        <w:rPr>
          <w:rFonts w:ascii="Arial" w:hAnsi="Arial" w:eastAsia="Arial" w:cs="Arial"/>
          <w:i w:val="false"/>
          <w:b w:val="false"/>
          <w:u w:val="none"/>
          <w:strike w:val="false"/>
          <w:sz w:val="20"/>
          <w:szCs w:val="20"/>
          <w:color w:val="000000"/>
        </w:rPr>
        <w:t xml:space="preserve">Mooi! De gezamenlijke factor waar beide routes samenkomen is inderdaad essentieel (factor X, ook wel stuart factor genoemd). Deze activeert via een reeks stappen de omzetting van protrombine (factor II) naar trombine, en trombine zorgt op zijn beurt voor de omzetting van fibrinogeen naar fibrine.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jij de kernpunten kent: wil je kort vertellen wat er kan gebeuren als één van de stollingsfactoren ontbreekt of niet werkt? Welke gevolgen zie je dan bij de hemostase?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je dit nog toelicht, ga ik direct door naar de volgende fase!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40% – Kennisactivering afgerond! Je klinisch denkvermogen groeit snel!</w:t>
      </w:r>
    </w:p>
    <w:p>
      <w:pPr>
        <w:pStyle w:val="Normal"/>
      </w:pPr>
      <w:r>
        <w:t xml:space="preserve"/>
      </w:r>
    </w:p>
    <w:p>
      <w:pPr>
        <w:pStyle w:val="Titre1"/>
      </w:pPr>
      <w:r>
        <w:t xml:space="preserve">niels0404.csv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2025-12-04T08:02:24Z</dcterms:modified>
  <cp:category/>
</cp:coreProperties>
</file>