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(2025-11-12T14:38:49.70531+00:00):</w:t>
      </w:r>
      <w:r>
        <w:br w:type="textWrapping"/>
      </w:r>
      <w:r>
        <w:rPr>
          <w:rFonts w:ascii="Arial" w:hAnsi="Arial" w:eastAsia="Arial" w:cs="Arial"/>
          <w:i w:val="false"/>
          <w:b w:val="false"/>
          <w:u w:val="none"/>
          <w:strike w:val="false"/>
          <w:sz w:val="20"/>
          <w:szCs w:val="20"/>
          <w:color w:val="000000"/>
        </w:rPr>
        <w:t xml:space="preserve">laten we beginne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(2025-11-12T14:39:07.904778+00:00):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(2025-11-12T14:39:12.043143+00:00):</w:t>
      </w:r>
      <w:r>
        <w:br w:type="textWrapping"/>
      </w:r>
      <w:r>
        <w:rPr>
          <w:rFonts w:ascii="Arial" w:hAnsi="Arial" w:eastAsia="Arial" w:cs="Arial"/>
          <w:i w:val="false"/>
          <w:b w:val="false"/>
          <w:u w:val="none"/>
          <w:strike w:val="false"/>
          <w:sz w:val="20"/>
          <w:szCs w:val="20"/>
          <w:color w:val="000000"/>
        </w:rPr>
        <w:t xml:space="preserve">in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(2025-11-12T14:39:31.947628+00:00):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ontdekken hoe hemostase plaatsvindt aan de hand van belangrijke fysiologische principes. Je wordt begeleid om je eigen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verhaal vormen bij een casus helpt je verbanden te leggen, dingen beter te onthouden en deze kennis later toe te passen in echte klinische situaties. Deze manier van redeneren is precies hoe artsen proberen te begrijpen wat er gebeurt bij hun patiënten – en uiteindelijk zul jij dit ook gebruiken om samen te werken en te redeneren met je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om je stap voor stap te laten leren:</w:t>
      </w:r>
      <w:r>
        <w:br w:type="textWrapping"/>
      </w:r>
      <w:r>
        <w:rPr>
          <w:rFonts w:ascii="Arial" w:hAnsi="Arial" w:eastAsia="Arial" w:cs="Arial"/>
          <w:i w:val="false"/>
          <w:b w:val="false"/>
          <w:u w:val="none"/>
          <w:strike w:val="false"/>
          <w:sz w:val="20"/>
          <w:szCs w:val="20"/>
          <w:color w:val="000000"/>
        </w:rPr>
        <w:t xml:space="preserve">Fase 1 – Kennisactivering: je haalt op wat je al weet over hemostase. De eerste casus is bedoeld als trigger om alvast na te denken — zodra we deze kennis kort hebben geactiveerd, komen we terug op de casus.</w:t>
      </w:r>
      <w:r>
        <w:br w:type="textWrapping"/>
      </w:r>
      <w:r>
        <w:rPr>
          <w:rFonts w:ascii="Arial" w:hAnsi="Arial" w:eastAsia="Arial" w:cs="Arial"/>
          <w:i w:val="false"/>
          <w:b w:val="false"/>
          <w:u w:val="none"/>
          <w:strike w:val="false"/>
          <w:sz w:val="20"/>
          <w:szCs w:val="20"/>
          <w:color w:val="000000"/>
        </w:rPr>
        <w:t xml:space="preserve">Fase 2 – Narratief Constructie: je past je kennis toe om uit te leggen wat er gebeurt in een situatie.</w:t>
      </w:r>
      <w:r>
        <w:br w:type="textWrapping"/>
      </w:r>
      <w:r>
        <w:rPr>
          <w:rFonts w:ascii="Arial" w:hAnsi="Arial" w:eastAsia="Arial" w:cs="Arial"/>
          <w:i w:val="false"/>
          <w:b w:val="false"/>
          <w:u w:val="none"/>
          <w:strike w:val="false"/>
          <w:sz w:val="20"/>
          <w:szCs w:val="20"/>
          <w:color w:val="000000"/>
        </w:rPr>
        <w:t xml:space="preserve">Fase 3 – Redeneringstransfer: je gebruikt je begrip om een nieuw geval te doorgronden en te zien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tijdens deze oefening altijd feedback op je voortgang bekijken – bijvoorbeeld als reflectie op je leren of om te zien waarop je je de volgende keer wilt richten!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Laten we stap voor stap hemostase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(2025-11-12T14:41:34.465363+00:00):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(2025-11-12T14:41:56.267114+00:00):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hemostase plaatsvindt aan de hand van belangrijke fysiologische principes. Je wordt begeleid om je eigen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over een casus helpt je om ideeën te verbinden, beter te onthouden en deze kennis later in de kliniek toe te passen. Tegelijkertijd weerspiegelt deze manier van redeneren hoe artsen samen met hun patiënten proberen te begrijpen wat er aan de hand is — en dit ga jij later ook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w:t>
      </w:r>
      <w:r>
        <w:br w:type="textWrapping"/>
      </w:r>
      <w:r>
        <w:rPr>
          <w:rFonts w:ascii="Arial" w:hAnsi="Arial" w:eastAsia="Arial" w:cs="Arial"/>
          <w:i w:val="false"/>
          <w:b w:val="false"/>
          <w:u w:val="none"/>
          <w:strike w:val="false"/>
          <w:sz w:val="20"/>
          <w:szCs w:val="20"/>
          <w:color w:val="000000"/>
        </w:rPr>
        <w:t xml:space="preserve">Fase 1 – Kennis activeren: herinner wat je al weet over hemostase. De eerste casus is een trigger om je na te laten denken — we keren aan het eind van deze fase weer terug naar deze casus.</w:t>
      </w:r>
      <w:r>
        <w:br w:type="textWrapping"/>
      </w:r>
      <w:r>
        <w:rPr>
          <w:rFonts w:ascii="Arial" w:hAnsi="Arial" w:eastAsia="Arial" w:cs="Arial"/>
          <w:i w:val="false"/>
          <w:b w:val="false"/>
          <w:u w:val="none"/>
          <w:strike w:val="false"/>
          <w:sz w:val="20"/>
          <w:szCs w:val="20"/>
          <w:color w:val="000000"/>
        </w:rPr>
        <w:t xml:space="preserve">Fase 2 – Narratief construeren: pas jouw kennis toe op het verklaren van een specifieke situatie.</w:t>
      </w:r>
      <w:r>
        <w:br w:type="textWrapping"/>
      </w:r>
      <w:r>
        <w:rPr>
          <w:rFonts w:ascii="Arial" w:hAnsi="Arial" w:eastAsia="Arial" w:cs="Arial"/>
          <w:i w:val="false"/>
          <w:b w:val="false"/>
          <w:u w:val="none"/>
          <w:strike w:val="false"/>
          <w:sz w:val="20"/>
          <w:szCs w:val="20"/>
          <w:color w:val="000000"/>
        </w:rPr>
        <w:t xml:space="preserve">Fase 3 – Transfer van redeneren: gebruik je begrip om een nieuwe casus te doorgronden en te zien hoe dezelfde principes daar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 op: je kunt op elk moment feedback over je leerproces opvragen via de feedbackknop — handig om te reflecteren op wat je geleerd hebt en waar nog aandacht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klaar bent, geef een seintje, dan toon ik de eerste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(2025-11-12T14:42:02.382697+00:00):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(2025-11-12T14:42:15.475151+00:00):</w:t>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werkt op de vitamine K-afhankelijke stollingsfactoren, voor een hartaandoening, en had de voorgaande dagen al last van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deze patiënt en de laboratoriumuitslagen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(2025-11-12T14:42:53.478605+00:00):</w:t>
      </w:r>
      <w:r>
        <w:br w:type="textWrapping"/>
      </w:r>
      <w:r>
        <w:rPr>
          <w:rFonts w:ascii="Arial" w:hAnsi="Arial" w:eastAsia="Arial" w:cs="Arial"/>
          <w:i w:val="false"/>
          <w:b w:val="false"/>
          <w:u w:val="none"/>
          <w:strike w:val="false"/>
          <w:sz w:val="20"/>
          <w:szCs w:val="20"/>
          <w:color w:val="000000"/>
        </w:rPr>
        <w:t xml:space="preserve">Vitamine K is belangrijk bij de vorming van stollingsfactoren. Wanneer vitK niet werkt ontstaan er dus sneller bloedingen (en tandvlees bloedingen).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(2025-11-12T14:43:03.777118+00:00):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Fase 1 – Kennis activeren starten. In deze fase lopen we kort de belangrijkste concepten en mechanismen langs die met de casus te maken hebben. Zijn er vragen of onduidelijkheden die je graag eerst wilt bespreken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concrete vragen hebt, mag je ook antwoord geven op deze startvraag:</w:t>
      </w:r>
      <w:r>
        <w:br w:type="textWrapping"/>
      </w:r>
      <w:r>
        <w:rPr>
          <w:rFonts w:ascii="Arial" w:hAnsi="Arial" w:eastAsia="Arial" w:cs="Arial"/>
          <w:i w:val="false"/>
          <w:b w:val="false"/>
          <w:u w:val="none"/>
          <w:strike w:val="false"/>
          <w:sz w:val="20"/>
          <w:szCs w:val="20"/>
          <w:color w:val="000000"/>
        </w:rPr>
        <w:t xml:space="preserve">Als je denkt aan hoe het lichaam bloedverlies na een vaatbeschadiging stopt, welke hoofdprocessen schieten je dan te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(2025-11-12T14:43:32.023211+00:00):</w:t>
      </w:r>
      <w:r>
        <w:br w:type="textWrapping"/>
      </w:r>
      <w:r>
        <w:rPr>
          <w:rFonts w:ascii="Arial" w:hAnsi="Arial" w:eastAsia="Arial" w:cs="Arial"/>
          <w:i w:val="false"/>
          <w:b w:val="false"/>
          <w:u w:val="none"/>
          <w:strike w:val="false"/>
          <w:sz w:val="20"/>
          <w:szCs w:val="20"/>
          <w:color w:val="000000"/>
        </w:rPr>
        <w:t xml:space="preserve">vasoconstrictie, Primaire, secundaire hemostase en fibrinolyse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(2025-11-12T14:43:39.146461+00:00):</w:t>
      </w:r>
      <w:r>
        <w:br w:type="textWrapping"/>
      </w:r>
      <w:r>
        <w:rPr>
          <w:rFonts w:ascii="Arial" w:hAnsi="Arial" w:eastAsia="Arial" w:cs="Arial"/>
          <w:i w:val="false"/>
          <w:b w:val="false"/>
          <w:u w:val="none"/>
          <w:strike w:val="false"/>
          <w:sz w:val="20"/>
          <w:szCs w:val="20"/>
          <w:color w:val="000000"/>
        </w:rPr>
        <w:t xml:space="preserve">Mooi! Je noemt achtereenvolgens vasoconstrictie, primaire en secundaire hemostase en fibrinolyse. Kun je in je eigen woorden uitleggen wat er precies gebeurt tijdens de secundaire hemostase? Waarom is deze stap belangrijk in het proces van bloedstolling?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(2025-11-12T14:43:53.431968+00:00):</w:t>
      </w:r>
      <w:r>
        <w:br w:type="textWrapping"/>
      </w:r>
      <w:r>
        <w:rPr>
          <w:rFonts w:ascii="Arial" w:hAnsi="Arial" w:eastAsia="Arial" w:cs="Arial"/>
          <w:i w:val="false"/>
          <w:b w:val="false"/>
          <w:u w:val="none"/>
          <w:strike w:val="false"/>
          <w:sz w:val="20"/>
          <w:szCs w:val="20"/>
          <w:color w:val="000000"/>
        </w:rPr>
        <w:t xml:space="preserve">de verschillende stollingsfactoren zorgen voor een fibrineplug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(2025-11-12T14:44:01.472617+00:00):</w:t>
      </w:r>
      <w:r>
        <w:br w:type="textWrapping"/>
      </w:r>
      <w:r>
        <w:rPr>
          <w:rFonts w:ascii="Arial" w:hAnsi="Arial" w:eastAsia="Arial" w:cs="Arial"/>
          <w:i w:val="false"/>
          <w:b w:val="false"/>
          <w:u w:val="none"/>
          <w:strike w:val="false"/>
          <w:sz w:val="20"/>
          <w:szCs w:val="20"/>
          <w:color w:val="000000"/>
        </w:rPr>
        <w:t xml:space="preserve">Klopt! De stollingsfactoren spelen een sleutelrol. Kun je uitleggen hoe deze cascade werkt? Bijvoorbeeld: hoe wordt de cascade op gang gebracht en waarom noemt men het een “cascade” van reacties?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(2025-11-12T14:44:41.815247+00:00):</w:t>
      </w:r>
      <w:r>
        <w:br w:type="textWrapping"/>
      </w:r>
      <w:r>
        <w:rPr>
          <w:rFonts w:ascii="Arial" w:hAnsi="Arial" w:eastAsia="Arial" w:cs="Arial"/>
          <w:i w:val="false"/>
          <w:b w:val="false"/>
          <w:u w:val="none"/>
          <w:strike w:val="false"/>
          <w:sz w:val="20"/>
          <w:szCs w:val="20"/>
          <w:color w:val="000000"/>
        </w:rPr>
        <w:t xml:space="preserve">tissue factor zorgt met VII voor een complex. Dan aan de intrinsieke route zorgt XII, XI, IX en VII voor een trombone.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(2025-11-12T14:44:49.294382+00:00):</w:t>
      </w:r>
      <w:r>
        <w:br w:type="textWrapping"/>
      </w:r>
      <w:r>
        <w:rPr>
          <w:rFonts w:ascii="Arial" w:hAnsi="Arial" w:eastAsia="Arial" w:cs="Arial"/>
          <w:i w:val="false"/>
          <w:b w:val="false"/>
          <w:u w:val="none"/>
          <w:strike w:val="false"/>
          <w:sz w:val="20"/>
          <w:szCs w:val="20"/>
          <w:color w:val="000000"/>
        </w:rPr>
        <w:t xml:space="preserve">Goed gedaan! Je benoemt de tissue factor die samen met factor VII de extrinsieke route start, en je noemt een aantal factoren van de intrinsieke route (XII, XI, IX).</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Let’s verfijnen:  </w:t>
      </w:r>
      <w:r>
        <w:br w:type="textWrapping"/>
      </w:r>
      <w:r>
        <w:rPr>
          <w:rFonts w:ascii="Arial" w:hAnsi="Arial" w:eastAsia="Arial" w:cs="Arial"/>
          <w:i w:val="false"/>
          <w:b w:val="false"/>
          <w:u w:val="none"/>
          <w:strike w:val="false"/>
          <w:sz w:val="20"/>
          <w:szCs w:val="20"/>
          <w:color w:val="000000"/>
        </w:rPr>
        <w:t xml:space="preserve">Kun je toelichten hoe beide routes samenkomen, en wat er daarna in de ‘gemeenschappelijke’ (common) pathway gebeurt? Ook: wat is precies de rol van trombine in deze laatste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(2025-11-12T14:45:27.782187+00:00):</w:t>
      </w:r>
      <w:r>
        <w:br w:type="textWrapping"/>
      </w:r>
      <w:r>
        <w:rPr>
          <w:rFonts w:ascii="Arial" w:hAnsi="Arial" w:eastAsia="Arial" w:cs="Arial"/>
          <w:i w:val="false"/>
          <w:b w:val="false"/>
          <w:u w:val="none"/>
          <w:strike w:val="false"/>
          <w:sz w:val="20"/>
          <w:szCs w:val="20"/>
          <w:color w:val="000000"/>
        </w:rPr>
        <w:t xml:space="preserve">TF en VII komen samen met de intrinsieke route en vormen een protrombine complex. dan worden V, II, I en XIII gebruikt om een stevig fibrinenetwerk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(2025-11-12T14:45:35.251702+00:00):</w:t>
      </w:r>
      <w:r>
        <w:br w:type="textWrapping"/>
      </w:r>
      <w:r>
        <w:rPr>
          <w:rFonts w:ascii="Arial" w:hAnsi="Arial" w:eastAsia="Arial" w:cs="Arial"/>
          <w:i w:val="false"/>
          <w:b w:val="false"/>
          <w:u w:val="none"/>
          <w:strike w:val="false"/>
          <w:sz w:val="20"/>
          <w:szCs w:val="20"/>
          <w:color w:val="000000"/>
        </w:rPr>
        <w:t xml:space="preserve">Mooi dat je het probeert te koppelen! Je noemt al enkele belangrijke factoren en stappen. Laten we het samen iets concreter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precies als protrombine (factor II) wordt omgezet in trombine? Welke factor is daar direct verantwoordelijk voor, en wat doet trombine vervolgens met fibrinogeen? Kun je deze laatste stappen zelf verder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(2025-11-12T14:45:43.170062+00:00):</w:t>
      </w:r>
      <w:r>
        <w:br w:type="textWrapping"/>
      </w:r>
      <w:r>
        <w:rPr>
          <w:rFonts w:ascii="Arial" w:hAnsi="Arial" w:eastAsia="Arial" w:cs="Arial"/>
          <w:i w:val="false"/>
          <w:b w:val="false"/>
          <w:u w:val="none"/>
          <w:strike w:val="false"/>
          <w:sz w:val="20"/>
          <w:szCs w:val="20"/>
          <w:color w:val="000000"/>
        </w:rPr>
        <w:t xml:space="preserve">Va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(2025-11-12T14:45:48.865346+00:00):</w:t>
      </w:r>
      <w:r>
        <w:br w:type="textWrapping"/>
      </w:r>
      <w:r>
        <w:rPr>
          <w:rFonts w:ascii="Arial" w:hAnsi="Arial" w:eastAsia="Arial" w:cs="Arial"/>
          <w:i w:val="false"/>
          <w:b w:val="false"/>
          <w:u w:val="none"/>
          <w:strike w:val="false"/>
          <w:sz w:val="20"/>
          <w:szCs w:val="20"/>
          <w:color w:val="000000"/>
        </w:rPr>
        <w:t xml:space="preserve">Juist, factor Va speelt inderdaad een rol!  </w:t>
      </w:r>
      <w:r>
        <w:br w:type="textWrapping"/>
      </w:r>
      <w:r>
        <w:rPr>
          <w:rFonts w:ascii="Arial" w:hAnsi="Arial" w:eastAsia="Arial" w:cs="Arial"/>
          <w:i w:val="false"/>
          <w:b w:val="false"/>
          <w:u w:val="none"/>
          <w:strike w:val="false"/>
          <w:sz w:val="20"/>
          <w:szCs w:val="20"/>
          <w:color w:val="000000"/>
        </w:rPr>
        <w:t xml:space="preserve">Kun je aanvullen welk enzym (factor) samen met Va verantwoordelijk is voor de omzetting van protrombine in trombine? En als trombine gevormd is, wat is dan het effect van trombine op fibrinogeen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(2025-11-12T14:46:00.013044+00:00):</w:t>
      </w:r>
      <w:r>
        <w:br w:type="textWrapping"/>
      </w:r>
      <w:r>
        <w:rPr>
          <w:rFonts w:ascii="Arial" w:hAnsi="Arial" w:eastAsia="Arial" w:cs="Arial"/>
          <w:i w:val="false"/>
          <w:b w:val="false"/>
          <w:u w:val="none"/>
          <w:strike w:val="false"/>
          <w:sz w:val="20"/>
          <w:szCs w:val="20"/>
          <w:color w:val="000000"/>
        </w:rPr>
        <w:t xml:space="preserve">II en Va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(2025-11-12T14:46:07.519965+00:00):</w:t>
      </w:r>
      <w:r>
        <w:br w:type="textWrapping"/>
      </w:r>
      <w:r>
        <w:rPr>
          <w:rFonts w:ascii="Arial" w:hAnsi="Arial" w:eastAsia="Arial" w:cs="Arial"/>
          <w:i w:val="false"/>
          <w:b w:val="false"/>
          <w:u w:val="none"/>
          <w:strike w:val="false"/>
          <w:sz w:val="20"/>
          <w:szCs w:val="20"/>
          <w:color w:val="000000"/>
        </w:rPr>
        <w:t xml:space="preserve">Goed! Factor II is protrombine, en wordt door het protrombinase-complex (bestaande uit Xa en Va) omgezet in trombine.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doet het gevormde trombine vervolgens met het opgeloste fibrinogeen? Waarom is dat belangrijk voor de stabiliteit van het stolsel?</w:t>
      </w:r>
    </w:p>
    <w:p>
      <w:pPr>
        <w:pStyle w:val="Normal"/>
      </w:pPr>
      <w:r>
        <w:t xml:space="preserve"/>
      </w:r>
    </w:p>
    <w:p>
      <w:pPr>
        <w:pStyle w:val="Titre1"/>
      </w:pPr>
      <w:r>
        <w:t xml:space="preserve">pici25.csv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2025-12-04T08:02:25Z</dcterms:modified>
  <cp:category/>
</cp:coreProperties>
</file>