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1: Requirements Elicitation and Initial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1 (Monday): Kick-Off &amp; Preparation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Morning: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Kick-Off Meeting: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Gather key stakeholders (business leads, IT, data team) for a project overview.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project objectives and scope.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Afternoon: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Review: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existing business documents, past reports, and policy documentation.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key process flows and current system architecture.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Up: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Gain access to the sandbox environment to understand the “as-is” system.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2 (Tuesday): Initial Stakeholder Interviews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Morning: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Technical Team Meeting: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 with IT, data engineers, and CRM administrators to understand the current system’s data flows and integration points.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technical dependencies and existing ETL processes.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Afternoon: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One-on-One Interviews: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Conduct individual sessions with key business stakeholders (e.g., customer service and marketing leads) to discuss pain points and high-level requirements.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Capture insights on current business processes and challenges.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3 (Wednesday): JAD Session for “As-Is” Process Mapping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Morning: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JAD Session: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Facilitate a workshop with cross-functional teams (technical and non-technical).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 out the “as-is” business processes, workflows, and current system interactions.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Afternoon: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Session Output: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Consolidate notes from the JAD session.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 drafting initial process flow diagrams and noting key requirements.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4 (Thursday): Technical Deep-Dive and System Walkthrough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Morning: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Sandbox Walkthrough: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Conduct a detailed walkthrough of the sandbox environment with technical teams.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Observe and record system functionalities and data extraction processes.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Afternoon: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Preliminary Diagrams: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developing UML diagrams to capture system interactions and data flows.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integration points with CRM and transactional systems.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5 (Friday): Consolidation &amp; Drafting Initial Artifacts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Morning: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Synthesize Findings: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notes, interview recordings, and JAD session outputs.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recurring themes, challenges, and potential opportunities.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Afternoon: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Draft Initial Documentation: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initial versions of process maps, UML diagrams, and high-level requirements outlines.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 for internal review next week.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2: Documentation, Reviews, and Finalization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6 (Monday): Formal Requirements Drafting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Morning: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Formal Requirements: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 drafting the Business Requirements Document (BRD), including business rules, functional, and user interface requirements.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Afternoon: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Visual Documentation: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Refine process flows and UML diagrams based on insights from Week 1.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Integrate feedback from initial research into formal documentation.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7 (Tuesday): Internal Review &amp; Refinement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Morning: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Review Meeting: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Hold an internal session with both technical and business team members to review the draft requirements and process documents.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Afternoon: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Revise Documentation: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Incorporate feedback and refine the BRD, process maps, and UML diagrams.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consistency and clarity across all documents.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8 (Wednesday): Stakeholder Review Session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Morning: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Joint Requirements Review Meeting: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Present the refined BRD, process flows, and UML diagrams to key stakeholders (including both technical and non-technical teams).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Facilitate a Q&amp;A session to clarify any ambiguities.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Afternoon: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Collection: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Gather detailed feedback and document requested changes or additional insights.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9 (Thursday): Incorporate Stakeholder Feedback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Morning: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Documents: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Revise the BRD, process maps, and UML diagrams based on feedback from the review session.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Afternoon: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Follow-Up Meetings: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Hold brief follow-up discussions with any stakeholders needing further clarification.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 a revised version of the documentation for final review.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10 (Friday): Final Review and Sign-Off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Morning: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 Presentation: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Present the final version of the requirements documents and diagrams to leadership and key stakeholders.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Afternoon: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Approval Meeting: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Conduct a final review session to address any last-minute concerns.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Obtain formal sign-off on the BRD and supporting documentation.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Wrap-Up: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Distribute final documentation to all stakeholders and document any post-approval action items.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