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ptos Display" w:hAnsi="Aptos Display"/>
          <w:b/>
          <w:color w:val="144272"/>
          <w:sz w:val="48"/>
        </w:rPr>
        <w:t>DR. JANE SMITH</w:t>
      </w:r>
    </w:p>
    <w:p>
      <w:pPr>
        <w:spacing w:after="360"/>
      </w:pPr>
      <w:r>
        <w:rPr>
          <w:b/>
          <w:color w:val="3D8DFF"/>
          <w:sz w:val="20"/>
        </w:rPr>
        <w:t>TEST BIOGRAPHY • FICTIONAL PROFILE</w:t>
      </w:r>
    </w:p>
    <w:p>
      <w:r>
        <w:t>Dr. Jane Smith is a fictional clinician profile created solely to test ClinEdPulse email-material detection. She is described as a board-certified physician focused on clinical education, practical communication, and multidisciplinary collaboration.</w:t>
      </w:r>
    </w:p>
    <w:p>
      <w:r>
        <w:t>In this fictional example, Dr. Smith develops accessible learning sessions that help healthcare professionals translate evidence into everyday practice. She enjoys mentoring new educators and building useful teaching resources.</w:t>
      </w:r>
    </w:p>
    <w:p>
      <w:pPr>
        <w:spacing w:before="240" w:after="140"/>
      </w:pPr>
      <w:r>
        <w:rPr>
          <w:b/>
          <w:color w:val="144272"/>
          <w:sz w:val="24"/>
        </w:rPr>
        <w:t>TEST DETAILS</w:t>
      </w:r>
    </w:p>
    <w:p>
      <w:pPr>
        <w:pStyle w:val="ListBullet"/>
      </w:pPr>
      <w:r>
        <w:t>Speaker: Dr. Jane Smith (fictional)</w:t>
      </w:r>
    </w:p>
    <w:p>
      <w:pPr>
        <w:pStyle w:val="ListBullet"/>
      </w:pPr>
      <w:r>
        <w:t>Event: ClinEdPulse Test Webinar</w:t>
      </w:r>
    </w:p>
    <w:p>
      <w:pPr>
        <w:pStyle w:val="ListBullet"/>
      </w:pPr>
      <w:r>
        <w:t>Purpose: Validate biography attachment detection</w:t>
      </w:r>
    </w:p>
    <w:p>
      <w:pPr>
        <w:spacing w:before="360" w:after="0"/>
      </w:pPr>
      <w:r>
        <w:rPr>
          <w:b/>
          <w:color w:val="AA372D"/>
          <w:sz w:val="18"/>
        </w:rPr>
        <w:t>TEST ONLY — This biography does not describe a real person and should not be published.</w:t>
      </w:r>
    </w:p>
    <w:sectPr w:rsidR="00FC693F" w:rsidRPr="0006063C" w:rsidSect="00034616"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ptos" w:hAnsi="Aptos"/>
      <w:color w:val="232D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