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Bradley Hanson is the Founder and Mastery Coach of Real Estate Mastery Academy, built on a simple premise: real estate success should be structured, scalable, and predictable. As a top-performing Managing Broker and team leader, Bradley has spent the last decade building and leading a high-production real estate business, closing hundreds of transactions and generating more than $700 million in residential sales. His perspective is grounded in active production, not theory, and the Academy is a direct extension of the systems, processes, and standards he uses daily to drive consistent results in a competitive market.</w:t>
      </w:r>
    </w:p>
    <w:p w:rsidR="00000000" w:rsidDel="00000000" w:rsidP="00000000" w:rsidRDefault="00000000" w:rsidRPr="00000000" w14:paraId="00000002">
      <w:pPr>
        <w:spacing w:after="240" w:before="240" w:lineRule="auto"/>
        <w:rPr/>
      </w:pPr>
      <w:r w:rsidDel="00000000" w:rsidR="00000000" w:rsidRPr="00000000">
        <w:rPr>
          <w:rtl w:val="0"/>
        </w:rPr>
        <w:t xml:space="preserve">At RMA, Bradley focuses on installing operational clarity inside an agent’s business. His coaching centers on identifying inefficiencies, eliminating guesswork, and building repeatable systems across every stage of the transaction cycle, from lead generation to contract-to-close execution. Rather than relying on rigid, one-size-fits-all models, he works to align structure with the individual agent’s strengths while maintaining a clear framework for growth. The outcome is a more disciplined, process-driven business that creates consistency in performance, improved conversion, and stronger long-term scalability.</w:t>
      </w:r>
    </w:p>
    <w:p w:rsidR="00000000" w:rsidDel="00000000" w:rsidP="00000000" w:rsidRDefault="00000000" w:rsidRPr="00000000" w14:paraId="00000003">
      <w:pPr>
        <w:spacing w:after="240" w:before="240" w:lineRule="auto"/>
        <w:rPr/>
      </w:pPr>
      <w:r w:rsidDel="00000000" w:rsidR="00000000" w:rsidRPr="00000000">
        <w:rPr>
          <w:rtl w:val="0"/>
        </w:rPr>
        <w:t xml:space="preserve">Known for his high standards and direct approach, Bradley emphasizes accountability, execution, and measurable progress. His methodology is designed for agents who want to move beyond inconsistent production and into a more controlled, intentional business model. Through Real Estate Mastery Academy, he equips agents and teams with the tools, systems, and strategic insight needed to operate at a higher level, build sustainable pipelines, and compete with confidence in any market environment.</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