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rPr>
          <w:color w:val="222222"/>
        </w:rPr>
      </w:pPr>
      <w:r w:rsidDel="00000000" w:rsidR="00000000" w:rsidRPr="00000000">
        <w:rPr>
          <w:color w:val="222222"/>
          <w:rtl w:val="0"/>
        </w:rPr>
        <w:t xml:space="preserve">Brad’s coaching is different because he doesn’t try to force you into a rigid system. Instead, he gives you full access to his playbook and helps you build a structure that actually fits your business.</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His biggest impact for me has been identifying the gaps that were holding me back while keeping a clear long-term vision in place. From there, we’ve turned those improvements into documented processes that are trackable, repeatable, and built for growth.</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That shift has created more consistency and control in my business, which directly impacts results.</w:t>
      </w:r>
    </w:p>
    <w:p w:rsidR="00000000" w:rsidDel="00000000" w:rsidP="00000000" w:rsidRDefault="00000000" w:rsidRPr="00000000" w14:paraId="00000004">
      <w:pPr>
        <w:shd w:fill="ffffff" w:val="clear"/>
        <w:spacing w:after="200" w:before="200" w:lineRule="auto"/>
        <w:rPr>
          <w:color w:val="222222"/>
        </w:rPr>
      </w:pPr>
      <w:hyperlink r:id="rId6">
        <w:r w:rsidDel="00000000" w:rsidR="00000000" w:rsidRPr="00000000">
          <w:rPr>
            <w:color w:val="0000ee"/>
            <w:u w:val="single"/>
            <w:rtl w:val="0"/>
          </w:rPr>
          <w:t xml:space="preserve">Angela Tauscher</w:t>
        </w:r>
      </w:hyperlink>
      <w:r w:rsidDel="00000000" w:rsidR="00000000" w:rsidRPr="00000000">
        <w:rPr>
          <w:color w:val="222222"/>
          <w:rtl w:val="0"/>
        </w:rPr>
        <w:t xml:space="preserve">, Realtor, Arizona </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06">
      <w:pPr>
        <w:rPr/>
      </w:pPr>
      <w:r w:rsidDel="00000000" w:rsidR="00000000" w:rsidRPr="00000000">
        <w:rPr>
          <w:color w:val="222222"/>
          <w:highlight w:val="white"/>
          <w:rtl w:val="0"/>
        </w:rPr>
        <w:t xml:space="preserve">If you want a coach who plays it safe, Bradley isn't your guy. He is a relentless, gritty powerhouse who brings a level of innovation to the table that most people can't even wrap their heads around. He doesn’t just push you; he demands excellence and holds you to the fire until you reach it. There is absolutely nobody else I’d want in my corner—his energy is infectious, his drive is inspiring, and his accountability is the secret weapon every agent needs to actually win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Chaney Compher, Realtor, Washington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gela@roverreal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