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575" w:rsidRDefault="00993575" w:rsidP="00993575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color w:val="274E13"/>
          <w:sz w:val="45"/>
          <w:szCs w:val="45"/>
        </w:rPr>
      </w:pPr>
      <w:r w:rsidRPr="00993575">
        <w:rPr>
          <w:rFonts w:ascii="Arial" w:eastAsia="Times New Roman" w:hAnsi="Arial" w:cs="Arial"/>
          <w:color w:val="274E13"/>
          <w:sz w:val="45"/>
          <w:szCs w:val="45"/>
        </w:rPr>
        <w:t>Event</w:t>
      </w:r>
      <w:r w:rsidR="00DB062A">
        <w:rPr>
          <w:rFonts w:ascii="Arial" w:eastAsia="Times New Roman" w:hAnsi="Arial" w:cs="Arial"/>
          <w:color w:val="274E13"/>
          <w:sz w:val="45"/>
          <w:szCs w:val="45"/>
        </w:rPr>
        <w:t xml:space="preserve"> Handling in Spring </w:t>
      </w:r>
    </w:p>
    <w:p w:rsidR="00DB062A" w:rsidRPr="00993575" w:rsidRDefault="00DB062A" w:rsidP="00993575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color w:val="274E13"/>
          <w:sz w:val="45"/>
          <w:szCs w:val="45"/>
        </w:rPr>
      </w:pP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color w:val="274E13"/>
          <w:sz w:val="20"/>
          <w:szCs w:val="20"/>
        </w:rPr>
        <w:t>Spring Framework also provide an another fea</w:t>
      </w:r>
      <w:r w:rsidR="0042110D">
        <w:rPr>
          <w:rFonts w:ascii="Arial" w:eastAsia="Times New Roman" w:hAnsi="Arial" w:cs="Arial"/>
          <w:color w:val="274E13"/>
          <w:sz w:val="20"/>
          <w:szCs w:val="20"/>
        </w:rPr>
        <w:t xml:space="preserve">ture to promote loose coupling </w:t>
      </w:r>
      <w:r w:rsidRPr="00993575">
        <w:rPr>
          <w:rFonts w:ascii="Arial" w:eastAsia="Times New Roman" w:hAnsi="Arial" w:cs="Arial"/>
          <w:color w:val="274E13"/>
          <w:sz w:val="20"/>
          <w:szCs w:val="20"/>
        </w:rPr>
        <w:t>which is Application Event handling. Using Events, an Event publisher object can communicate with other objects without even knowing which object is listen.</w:t>
      </w:r>
      <w:r w:rsidR="00287BC0">
        <w:rPr>
          <w:rFonts w:ascii="Arial" w:eastAsia="Times New Roman" w:hAnsi="Arial" w:cs="Arial"/>
          <w:color w:val="274E13"/>
          <w:sz w:val="20"/>
          <w:szCs w:val="20"/>
        </w:rPr>
        <w:t xml:space="preserve"> </w:t>
      </w:r>
      <w:r w:rsidRPr="00993575">
        <w:rPr>
          <w:rFonts w:ascii="Arial" w:eastAsia="Times New Roman" w:hAnsi="Arial" w:cs="Arial"/>
          <w:color w:val="274E13"/>
          <w:sz w:val="20"/>
          <w:szCs w:val="20"/>
        </w:rPr>
        <w:t>and event listener can work to event without knowing which object publish the events. Publisher Object th</w:t>
      </w:r>
      <w:r w:rsidR="0042110D">
        <w:rPr>
          <w:rFonts w:ascii="Arial" w:eastAsia="Times New Roman" w:hAnsi="Arial" w:cs="Arial"/>
          <w:color w:val="274E13"/>
          <w:sz w:val="20"/>
          <w:szCs w:val="20"/>
        </w:rPr>
        <w:t xml:space="preserve">at object </w:t>
      </w:r>
      <w:r w:rsidRPr="00993575">
        <w:rPr>
          <w:rFonts w:ascii="Arial" w:eastAsia="Times New Roman" w:hAnsi="Arial" w:cs="Arial"/>
          <w:color w:val="274E13"/>
          <w:sz w:val="20"/>
          <w:szCs w:val="20"/>
        </w:rPr>
        <w:t>who publish the event or call the event and Listener always listen the events that are occurs.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To make a custom event extends the class with </w:t>
      </w:r>
      <w:proofErr w:type="spellStart"/>
      <w:proofErr w:type="gram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ApplicationEvent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 </w:t>
      </w:r>
      <w:r w:rsidR="00287BC0">
        <w:rPr>
          <w:rFonts w:ascii="Arial" w:eastAsia="Times New Roman" w:hAnsi="Arial" w:cs="Arial"/>
          <w:color w:val="274E13"/>
          <w:sz w:val="20"/>
          <w:szCs w:val="20"/>
        </w:rPr>
        <w:t xml:space="preserve"> </w:t>
      </w:r>
      <w:r w:rsidRPr="00993575">
        <w:rPr>
          <w:rFonts w:ascii="Arial" w:eastAsia="Times New Roman" w:hAnsi="Arial" w:cs="Arial"/>
          <w:color w:val="274E13"/>
          <w:sz w:val="20"/>
          <w:szCs w:val="20"/>
        </w:rPr>
        <w:t>class</w:t>
      </w:r>
      <w:proofErr w:type="gramEnd"/>
      <w:r w:rsidRPr="00993575">
        <w:rPr>
          <w:rFonts w:ascii="Arial" w:eastAsia="Times New Roman" w:hAnsi="Arial" w:cs="Arial"/>
          <w:color w:val="274E13"/>
          <w:sz w:val="20"/>
          <w:szCs w:val="20"/>
        </w:rPr>
        <w:t>.</w:t>
      </w:r>
      <w:r w:rsidR="00287BC0">
        <w:rPr>
          <w:rFonts w:ascii="Arial" w:eastAsia="Times New Roman" w:hAnsi="Arial" w:cs="Arial"/>
          <w:color w:val="274E13"/>
          <w:sz w:val="20"/>
          <w:szCs w:val="20"/>
        </w:rPr>
        <w:t xml:space="preserve"> </w:t>
      </w:r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The </w:t>
      </w:r>
      <w:bookmarkStart w:id="0" w:name="_GoBack"/>
      <w:bookmarkEnd w:id="0"/>
      <w:proofErr w:type="spell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ApplicationEventPublisher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 has contain </w:t>
      </w:r>
      <w:proofErr w:type="spellStart"/>
      <w:proofErr w:type="gram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publishEvent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>(</w:t>
      </w:r>
      <w:proofErr w:type="gram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) method that enable to publish </w:t>
      </w:r>
      <w:proofErr w:type="spell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ApplicationEvents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 (Custom Events).Any </w:t>
      </w:r>
      <w:proofErr w:type="spell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ApplicationListener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 that is registered with the </w:t>
      </w:r>
      <w:proofErr w:type="spell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onApplicationEvent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() method in </w:t>
      </w:r>
      <w:proofErr w:type="spell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application,listen</w:t>
      </w:r>
      <w:proofErr w:type="spell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 the events.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To understand The Event handling </w:t>
      </w:r>
      <w:proofErr w:type="gramStart"/>
      <w:r w:rsidRPr="00993575">
        <w:rPr>
          <w:rFonts w:ascii="Arial" w:eastAsia="Times New Roman" w:hAnsi="Arial" w:cs="Arial"/>
          <w:color w:val="274E13"/>
          <w:sz w:val="20"/>
          <w:szCs w:val="20"/>
        </w:rPr>
        <w:t>Lets</w:t>
      </w:r>
      <w:proofErr w:type="gramEnd"/>
      <w:r w:rsidRPr="00993575">
        <w:rPr>
          <w:rFonts w:ascii="Arial" w:eastAsia="Times New Roman" w:hAnsi="Arial" w:cs="Arial"/>
          <w:color w:val="274E13"/>
          <w:sz w:val="20"/>
          <w:szCs w:val="20"/>
        </w:rPr>
        <w:t xml:space="preserve"> illustrate a simple example-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color w:val="274E13"/>
          <w:sz w:val="20"/>
          <w:szCs w:val="20"/>
        </w:rPr>
        <w:br/>
      </w:r>
      <w:r w:rsidRPr="00993575">
        <w:rPr>
          <w:rFonts w:ascii="Arial" w:eastAsia="Times New Roman" w:hAnsi="Arial" w:cs="Arial"/>
          <w:b/>
          <w:bCs/>
          <w:color w:val="274E13"/>
          <w:sz w:val="20"/>
          <w:szCs w:val="20"/>
        </w:rPr>
        <w:t>Circle.java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com.dineshonjava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.sdnext.eventHandling.tutorial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javax.annotation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.Resource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.context.ApplicationEventPublisher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.context.ApplicationEventPublisherAware;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.context.MessageSource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.stereotype.Controller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Circle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ApplicationEventPublisherAware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Point             center;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ApplicationEventPublisher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publisher;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@</w:t>
      </w:r>
      <w:proofErr w:type="spellStart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center the center to set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pointB</w:t>
      </w:r>
      <w:proofErr w:type="spellEnd"/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setCenter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Point center)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.center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center;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"Circle is Drawn"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publisher.publishEvent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setApplicationEventPublisher(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ApplicationEventPublisher publisher)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.publisher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publisher;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:rsidR="00993575" w:rsidRPr="00993575" w:rsidRDefault="00993575" w:rsidP="0099357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b/>
          <w:bCs/>
          <w:color w:val="274E13"/>
          <w:sz w:val="20"/>
          <w:szCs w:val="20"/>
        </w:rPr>
        <w:t>Point.java</w:t>
      </w:r>
    </w:p>
    <w:p w:rsidR="00993575" w:rsidRPr="00993575" w:rsidRDefault="00287BC0" w:rsidP="0099357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5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6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7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com.dineshonjava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.sdnext.eventHandling.tutorial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Point 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@return the x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getX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@</w:t>
      </w:r>
      <w:proofErr w:type="spellStart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x the x to set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setX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x) 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x;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@return the y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getY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@</w:t>
      </w:r>
      <w:proofErr w:type="spellStart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y the y to set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setY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y)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y;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 </w:t>
      </w:r>
    </w:p>
    <w:p w:rsidR="00993575" w:rsidRPr="00993575" w:rsidRDefault="00993575" w:rsidP="009935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b/>
          <w:bCs/>
          <w:color w:val="274E13"/>
          <w:sz w:val="20"/>
          <w:szCs w:val="20"/>
        </w:rPr>
        <w:t>MyEventListener.java</w:t>
      </w:r>
    </w:p>
    <w:p w:rsidR="00993575" w:rsidRPr="00993575" w:rsidRDefault="00287BC0" w:rsidP="0099357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8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9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0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com.dineshonjava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.sdnext.eventHandling.tutorial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.context.ApplicationEvent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.context.ApplicationListener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.stereotype.Component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MyEventListener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ApplicationListener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onApplicationEvent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event) 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event.toString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b/>
          <w:bCs/>
          <w:color w:val="274E13"/>
          <w:sz w:val="20"/>
          <w:szCs w:val="20"/>
        </w:rPr>
        <w:t>DrawEvent.java</w:t>
      </w:r>
    </w:p>
    <w:p w:rsidR="00993575" w:rsidRPr="00993575" w:rsidRDefault="00287BC0" w:rsidP="0099357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1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2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3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com.dineshonjava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.sdnext.eventHandling.tutorial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.context.ApplicationEvent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serialVersionUID = 6973014356268900607L;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DrawEvent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 source)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(source);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"Draw event occurred"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b/>
          <w:bCs/>
          <w:color w:val="274E13"/>
          <w:sz w:val="20"/>
          <w:szCs w:val="20"/>
        </w:rPr>
        <w:t>spring.xml</w:t>
      </w:r>
    </w:p>
    <w:p w:rsidR="00993575" w:rsidRPr="00993575" w:rsidRDefault="00287BC0" w:rsidP="0099357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4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5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6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http://www.springframework.org/schema/beans/spring-beans.xsd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http://www.springframework.org/schema/context http://www.springframework.org/schema/context/spring-context.xsd"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context:annotation</w:t>
      </w:r>
      <w:proofErr w:type="gramEnd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-config</w:t>
      </w:r>
      <w:proofErr w:type="spellEnd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</w:t>
      </w:r>
      <w:proofErr w:type="spell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context:annotation-config</w:t>
      </w:r>
      <w:proofErr w:type="spellEnd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com.sdnext</w:t>
      </w:r>
      <w:proofErr w:type="gramEnd"/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.dineshonjava.eventHandling.tutorial.Point"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"pointB"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"x"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"10"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&gt;&lt;/property&gt;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"20"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&gt;&lt;/property&gt;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context:component</w:t>
      </w:r>
      <w:proofErr w:type="gramEnd"/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-scan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"com.sdnext.dineshonjava.eventHandling.tutorial"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&gt;&lt;/context:component-scan&gt;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&lt;/beans&gt;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4E13"/>
          <w:sz w:val="20"/>
          <w:szCs w:val="20"/>
        </w:rPr>
      </w:pPr>
      <w:r w:rsidRPr="00993575">
        <w:rPr>
          <w:rFonts w:ascii="Arial" w:eastAsia="Times New Roman" w:hAnsi="Arial" w:cs="Arial"/>
          <w:b/>
          <w:bCs/>
          <w:color w:val="274E13"/>
          <w:sz w:val="20"/>
          <w:szCs w:val="20"/>
        </w:rPr>
        <w:t>DrawingApp.java</w:t>
      </w:r>
    </w:p>
    <w:p w:rsidR="00993575" w:rsidRPr="00993575" w:rsidRDefault="00287BC0" w:rsidP="0099357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7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 xml:space="preserve">view </w:t>
        </w:r>
        <w:proofErr w:type="spellStart"/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plain</w:t>
        </w:r>
      </w:hyperlink>
      <w:hyperlink r:id="rId18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print</w:t>
        </w:r>
        <w:proofErr w:type="spellEnd"/>
      </w:hyperlink>
      <w:hyperlink r:id="rId19" w:history="1">
        <w:r w:rsidR="00993575" w:rsidRPr="0099357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com.dieshonjava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.sdnext.eventHandling.tutorial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.context.support.ClassPathXmlApplicationContext;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DrawingApp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 @</w:t>
      </w:r>
      <w:proofErr w:type="spellStart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*/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context = </w:t>
      </w:r>
      <w:r w:rsidRPr="009935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"spring.xml"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 </w:t>
      </w:r>
      <w:proofErr w:type="spell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</w:t>
      </w:r>
      <w:proofErr w:type="spell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(Circle)</w:t>
      </w: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context.getBean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935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"circle"</w:t>
      </w: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circle.draw</w:t>
      </w:r>
      <w:proofErr w:type="spellEnd"/>
      <w:proofErr w:type="gramEnd"/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993575" w:rsidRPr="00993575" w:rsidRDefault="00993575" w:rsidP="009935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9935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637C0" w:rsidRDefault="005637C0"/>
    <w:sectPr w:rsidR="0056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4B37"/>
    <w:multiLevelType w:val="multilevel"/>
    <w:tmpl w:val="5FF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82B2C"/>
    <w:multiLevelType w:val="multilevel"/>
    <w:tmpl w:val="BFAE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A493C"/>
    <w:multiLevelType w:val="multilevel"/>
    <w:tmpl w:val="819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B4EFC"/>
    <w:multiLevelType w:val="multilevel"/>
    <w:tmpl w:val="9F5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B5080"/>
    <w:multiLevelType w:val="multilevel"/>
    <w:tmpl w:val="22DA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A2C37"/>
    <w:multiLevelType w:val="multilevel"/>
    <w:tmpl w:val="F2B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75"/>
    <w:rsid w:val="00156C8D"/>
    <w:rsid w:val="00287BC0"/>
    <w:rsid w:val="0042110D"/>
    <w:rsid w:val="005637C0"/>
    <w:rsid w:val="00993575"/>
    <w:rsid w:val="00D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6051"/>
  <w15:chartTrackingRefBased/>
  <w15:docId w15:val="{72F86F31-42AA-41B0-BFB3-A8233810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5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">
    <w:name w:val="post-author"/>
    <w:basedOn w:val="DefaultParagraphFont"/>
    <w:rsid w:val="00993575"/>
  </w:style>
  <w:style w:type="character" w:customStyle="1" w:styleId="apple-converted-space">
    <w:name w:val="apple-converted-space"/>
    <w:basedOn w:val="DefaultParagraphFont"/>
    <w:rsid w:val="00993575"/>
  </w:style>
  <w:style w:type="character" w:customStyle="1" w:styleId="fn">
    <w:name w:val="fn"/>
    <w:basedOn w:val="DefaultParagraphFont"/>
    <w:rsid w:val="00993575"/>
  </w:style>
  <w:style w:type="character" w:styleId="Hyperlink">
    <w:name w:val="Hyperlink"/>
    <w:basedOn w:val="DefaultParagraphFont"/>
    <w:uiPriority w:val="99"/>
    <w:semiHidden/>
    <w:unhideWhenUsed/>
    <w:rsid w:val="00993575"/>
    <w:rPr>
      <w:color w:val="0000FF"/>
      <w:u w:val="single"/>
    </w:rPr>
  </w:style>
  <w:style w:type="character" w:customStyle="1" w:styleId="keyword">
    <w:name w:val="keyword"/>
    <w:basedOn w:val="DefaultParagraphFont"/>
    <w:rsid w:val="00993575"/>
  </w:style>
  <w:style w:type="character" w:customStyle="1" w:styleId="comment">
    <w:name w:val="comment"/>
    <w:basedOn w:val="DefaultParagraphFont"/>
    <w:rsid w:val="00993575"/>
  </w:style>
  <w:style w:type="character" w:customStyle="1" w:styleId="annotation">
    <w:name w:val="annotation"/>
    <w:basedOn w:val="DefaultParagraphFont"/>
    <w:rsid w:val="00993575"/>
  </w:style>
  <w:style w:type="character" w:customStyle="1" w:styleId="string">
    <w:name w:val="string"/>
    <w:basedOn w:val="DefaultParagraphFont"/>
    <w:rsid w:val="00993575"/>
  </w:style>
  <w:style w:type="character" w:customStyle="1" w:styleId="tag">
    <w:name w:val="tag"/>
    <w:basedOn w:val="DefaultParagraphFont"/>
    <w:rsid w:val="00993575"/>
  </w:style>
  <w:style w:type="character" w:customStyle="1" w:styleId="tag-name">
    <w:name w:val="tag-name"/>
    <w:basedOn w:val="DefaultParagraphFont"/>
    <w:rsid w:val="00993575"/>
  </w:style>
  <w:style w:type="character" w:customStyle="1" w:styleId="attribute">
    <w:name w:val="attribute"/>
    <w:basedOn w:val="DefaultParagraphFont"/>
    <w:rsid w:val="00993575"/>
  </w:style>
  <w:style w:type="character" w:customStyle="1" w:styleId="attribute-value">
    <w:name w:val="attribute-value"/>
    <w:basedOn w:val="DefaultParagraphFont"/>
    <w:rsid w:val="0099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1865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2785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eshonjava.com/2012/07/event-handling-in-spring.html" TargetMode="External"/><Relationship Id="rId13" Type="http://schemas.openxmlformats.org/officeDocument/2006/relationships/hyperlink" Target="http://www.dineshonjava.com/2012/07/event-handling-in-spring.html" TargetMode="External"/><Relationship Id="rId18" Type="http://schemas.openxmlformats.org/officeDocument/2006/relationships/hyperlink" Target="http://www.dineshonjava.com/2012/07/event-handling-in-spr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dineshonjava.com/2012/07/event-handling-in-spring.html" TargetMode="External"/><Relationship Id="rId12" Type="http://schemas.openxmlformats.org/officeDocument/2006/relationships/hyperlink" Target="http://www.dineshonjava.com/2012/07/event-handling-in-spring.html" TargetMode="External"/><Relationship Id="rId17" Type="http://schemas.openxmlformats.org/officeDocument/2006/relationships/hyperlink" Target="http://www.dineshonjava.com/2012/07/event-handling-in-sp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neshonjava.com/2012/07/event-handling-in-spri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ineshonjava.com/2012/07/event-handling-in-spring.html" TargetMode="External"/><Relationship Id="rId11" Type="http://schemas.openxmlformats.org/officeDocument/2006/relationships/hyperlink" Target="http://www.dineshonjava.com/2012/07/event-handling-in-spring.html" TargetMode="External"/><Relationship Id="rId5" Type="http://schemas.openxmlformats.org/officeDocument/2006/relationships/hyperlink" Target="http://www.dineshonjava.com/2012/07/event-handling-in-spring.html" TargetMode="External"/><Relationship Id="rId15" Type="http://schemas.openxmlformats.org/officeDocument/2006/relationships/hyperlink" Target="http://www.dineshonjava.com/2012/07/event-handling-in-spring.html" TargetMode="External"/><Relationship Id="rId10" Type="http://schemas.openxmlformats.org/officeDocument/2006/relationships/hyperlink" Target="http://www.dineshonjava.com/2012/07/event-handling-in-spring.html" TargetMode="External"/><Relationship Id="rId19" Type="http://schemas.openxmlformats.org/officeDocument/2006/relationships/hyperlink" Target="http://www.dineshonjava.com/2012/07/event-handling-in-sp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eshonjava.com/2012/07/event-handling-in-spring.html" TargetMode="External"/><Relationship Id="rId14" Type="http://schemas.openxmlformats.org/officeDocument/2006/relationships/hyperlink" Target="http://www.dineshonjava.com/2012/07/event-handling-in-sp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2016-01-22T07:05:00Z</dcterms:created>
  <dcterms:modified xsi:type="dcterms:W3CDTF">2016-02-19T03:39:00Z</dcterms:modified>
</cp:coreProperties>
</file>