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E83EFD" w:rsidRDefault="00E83EFD" w:rsidP="00E83EFD">
      <w:pPr>
        <w:pStyle w:val="Bezodstpw"/>
        <w:rPr>
          <w:sz w:val="28"/>
          <w:szCs w:val="28"/>
        </w:rPr>
      </w:pPr>
      <w:bookmarkStart w:id="0" w:name="_Hlk508902039"/>
      <w:bookmarkEnd w:id="0"/>
      <w:r w:rsidRPr="00E83EFD">
        <w:rPr>
          <w:sz w:val="28"/>
          <w:szCs w:val="28"/>
        </w:rPr>
        <w:t xml:space="preserve">Title: </w:t>
      </w:r>
      <w:r>
        <w:rPr>
          <w:sz w:val="28"/>
          <w:szCs w:val="28"/>
        </w:rPr>
        <w:t xml:space="preserve">SVM buried versus exposed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E83EFD" w:rsidRDefault="00E83EFD" w:rsidP="00FE2257">
      <w:pPr>
        <w:pStyle w:val="Nagwek2"/>
      </w:pPr>
    </w:p>
    <w:p w:rsidR="00430CC1" w:rsidRDefault="00430CC1" w:rsidP="00430CC1">
      <w:pPr>
        <w:pStyle w:val="Nagwek2"/>
      </w:pPr>
      <w:r>
        <w:t>Abstract</w:t>
      </w:r>
    </w:p>
    <w:p w:rsidR="003E67B1" w:rsidRPr="00430CC1" w:rsidRDefault="00C22C72" w:rsidP="00430CC1">
      <w:r>
        <w:tab/>
        <w:t xml:space="preserve">Prediction of </w:t>
      </w:r>
      <w:r w:rsidR="00BC09A1">
        <w:t xml:space="preserve">exposure status of residues in </w:t>
      </w:r>
      <w:r>
        <w:t xml:space="preserve">Transmembrane </w:t>
      </w:r>
      <w:r w:rsidR="00A43676" w:rsidRPr="00A43676">
        <w:t>β</w:t>
      </w:r>
      <w:r w:rsidR="00A43676">
        <w:t>-</w:t>
      </w:r>
      <w:r w:rsidR="00A43676" w:rsidRPr="00A43676">
        <w:t xml:space="preserve">barrel </w:t>
      </w:r>
      <w:r w:rsidR="00E32901">
        <w:t xml:space="preserve">is a difficult task. There are only very limited number of </w:t>
      </w:r>
      <w:r w:rsidR="00903D6B" w:rsidRPr="00A43676">
        <w:t>β</w:t>
      </w:r>
      <w:r w:rsidR="00903D6B">
        <w:t>-</w:t>
      </w:r>
      <w:r w:rsidR="00903D6B" w:rsidRPr="00A43676">
        <w:t>barrel</w:t>
      </w:r>
      <w:r w:rsidR="00E32901">
        <w:t xml:space="preserve"> structures experimentally resolved and therefore the training possibilities are limited by tiny databases available. </w:t>
      </w:r>
      <w:r w:rsidR="003E67B1">
        <w:t xml:space="preserve">Here I present </w:t>
      </w:r>
      <w:r w:rsidR="00236324">
        <w:t>s</w:t>
      </w:r>
      <w:r w:rsidR="00236324" w:rsidRPr="003E67B1">
        <w:t xml:space="preserve">upport </w:t>
      </w:r>
      <w:r w:rsidR="00236324">
        <w:t>v</w:t>
      </w:r>
      <w:r w:rsidR="00236324" w:rsidRPr="003E67B1">
        <w:t>ector</w:t>
      </w:r>
      <w:r w:rsidR="00236324">
        <w:t xml:space="preserve"> classifier</w:t>
      </w:r>
      <w:r w:rsidR="00236324">
        <w:t>(SVC) approach to tackle the problem</w:t>
      </w:r>
      <w:r w:rsidR="0063685C">
        <w:t xml:space="preserve">. </w:t>
      </w:r>
      <w:r w:rsidR="00236324">
        <w:t>C</w:t>
      </w:r>
      <w:r w:rsidR="0063685C">
        <w:t xml:space="preserve">lassifier was optimized and further improved by extraction of evolutionary information using PSI-BLAST. The </w:t>
      </w:r>
      <w:r w:rsidR="00236324">
        <w:t>accuracy of prediction</w:t>
      </w:r>
      <w:r w:rsidR="0063685C">
        <w:t xml:space="preserve"> of this predictor is 74.37% </w:t>
      </w:r>
      <w:r w:rsidR="00236324">
        <w:t xml:space="preserve">tested </w:t>
      </w:r>
      <w:r w:rsidR="0063685C">
        <w:t xml:space="preserve">on </w:t>
      </w:r>
      <w:r w:rsidR="00236324">
        <w:t xml:space="preserve">provided </w:t>
      </w:r>
      <w:r w:rsidR="0063685C">
        <w:t xml:space="preserve">dataset </w:t>
      </w:r>
      <w:r w:rsidR="00236324">
        <w:t>using</w:t>
      </w:r>
      <w:r w:rsidR="0063685C">
        <w:t xml:space="preserve"> 3-fold cross validation, which is comparable to 78,35% </w:t>
      </w:r>
      <w:r w:rsidR="00236324">
        <w:t xml:space="preserve">achieved by </w:t>
      </w:r>
      <w:r w:rsidR="0063685C">
        <w:t>best SVC approaches found in literature. Also the predictor is not falling</w:t>
      </w:r>
      <w:r w:rsidR="00236324">
        <w:t xml:space="preserve"> </w:t>
      </w:r>
      <w:r w:rsidR="0063685C">
        <w:t xml:space="preserve">far behind when compared to best available exposure status predictor for </w:t>
      </w:r>
      <w:r w:rsidR="00236324" w:rsidRPr="00236324">
        <w:t>β-barrel</w:t>
      </w:r>
      <w:r w:rsidR="00236324">
        <w:t xml:space="preserve">s, namely </w:t>
      </w:r>
      <w:r w:rsidR="0063685C">
        <w:t>HMM based TMBHMM which accuracy is 83%.</w:t>
      </w:r>
    </w:p>
    <w:p w:rsidR="00FE2257" w:rsidRPr="00FE2257" w:rsidRDefault="00FE2257" w:rsidP="00FE2257">
      <w:pPr>
        <w:pStyle w:val="Nagwek2"/>
      </w:pPr>
      <w:r>
        <w:t>Introduction</w:t>
      </w:r>
    </w:p>
    <w:p w:rsidR="00862B81" w:rsidRDefault="008850FE" w:rsidP="00862B81">
      <w:pPr>
        <w:spacing w:line="276" w:lineRule="auto"/>
        <w:ind w:firstLine="720"/>
        <w:jc w:val="both"/>
      </w:pPr>
      <w:r w:rsidRPr="00FE2257">
        <w:t>Support vector machine (SVM) is a supervised machine learning technique</w:t>
      </w:r>
      <w:r w:rsidR="00675D46">
        <w:t>.</w:t>
      </w:r>
      <w:r w:rsidRPr="00FE2257">
        <w:t xml:space="preserve"> </w:t>
      </w:r>
      <w:r w:rsidR="00675D46">
        <w:t>It means that</w:t>
      </w:r>
      <w:r w:rsidRPr="00FE2257">
        <w:t xml:space="preserve"> data </w:t>
      </w:r>
      <w:r w:rsidR="00675D46">
        <w:t xml:space="preserve">provided </w:t>
      </w:r>
      <w:r w:rsidRPr="00FE2257">
        <w:t xml:space="preserve">for training is supplied with correct classification. </w:t>
      </w:r>
      <w:r w:rsidR="00F2197A">
        <w:t>The technique</w:t>
      </w:r>
      <w:r w:rsidRPr="00FE2257">
        <w:t xml:space="preserve"> is non-parametric so there is no assumption on how the data is distributed</w:t>
      </w:r>
      <w:r w:rsidR="00675D46">
        <w:t xml:space="preserve"> prior to training</w:t>
      </w:r>
      <w:r w:rsidRPr="00FE2257">
        <w:t>. The</w:t>
      </w:r>
      <w:r w:rsidR="00675D46">
        <w:t xml:space="preserve"> basic mechanism underpinning the</w:t>
      </w:r>
      <w:r w:rsidRPr="00FE2257">
        <w:t xml:space="preserve"> algorithm is </w:t>
      </w:r>
      <w:r w:rsidR="00675D46">
        <w:t>search for</w:t>
      </w:r>
      <w:r w:rsidRPr="00FE2257">
        <w:t xml:space="preserve"> the hyperplane to </w:t>
      </w:r>
      <w:r w:rsidR="00675D46">
        <w:t xml:space="preserve">optimally </w:t>
      </w:r>
      <w:r w:rsidRPr="00FE2257">
        <w:t xml:space="preserve">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 xml:space="preserve">The number of classes </w:t>
      </w:r>
      <w:r w:rsidR="00F2197A">
        <w:t xml:space="preserve">have to be </w:t>
      </w:r>
      <w:r w:rsidR="00DF7092" w:rsidRPr="00FE2257">
        <w:t xml:space="preserve"> defined by</w:t>
      </w:r>
      <w:r w:rsidR="00F2197A">
        <w:t xml:space="preserve"> </w:t>
      </w:r>
      <w:r w:rsidR="00DF7092" w:rsidRPr="00FE2257">
        <w:t>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 xml:space="preserve">One of easily accessible ways to </w:t>
      </w:r>
      <w:r w:rsidR="00F2197A">
        <w:t>implement</w:t>
      </w:r>
      <w:r w:rsidR="004E3F1D" w:rsidRPr="00FE2257">
        <w:t xml:space="preserv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w:t>
      </w:r>
      <w:r w:rsidR="00862B81">
        <w:t xml:space="preserve">shape of the </w:t>
      </w:r>
      <w:r w:rsidR="00862B81" w:rsidRPr="00862B81">
        <w:t>hyperplane</w:t>
      </w:r>
      <w:r w:rsidR="00C5599B" w:rsidRPr="00FE2257">
        <w:t>.</w:t>
      </w:r>
      <w:r w:rsidR="004B7561" w:rsidRPr="00FE2257">
        <w:t xml:space="preserve"> Different kernels might </w:t>
      </w:r>
      <w:r w:rsidR="009828D5">
        <w:t>be favourable</w:t>
      </w:r>
      <w:r w:rsidR="004B7561" w:rsidRPr="00FE2257">
        <w:t xml:space="preserve"> </w:t>
      </w:r>
      <w:r w:rsidR="009828D5">
        <w:t xml:space="preserve">to use </w:t>
      </w:r>
      <w:r w:rsidR="004B7561" w:rsidRPr="00FE2257">
        <w:t>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 xml:space="preserve">Assessing the accuracy of the model is important for getting an estimate of its </w:t>
      </w:r>
      <w:r w:rsidR="008556C3">
        <w:t xml:space="preserve">predicting </w:t>
      </w:r>
      <w:r w:rsidRPr="00FE2257">
        <w:t xml:space="preserve">capabilities and also for </w:t>
      </w:r>
      <w:r w:rsidR="008556C3">
        <w:t xml:space="preserve">best </w:t>
      </w:r>
      <w:r w:rsidRPr="00FE2257">
        <w:t>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w:t>
      </w:r>
      <w:r w:rsidR="008556C3">
        <w:t>parts. some</w:t>
      </w:r>
      <w:r w:rsidR="009E73C2" w:rsidRPr="00FE2257">
        <w:t xml:space="preserve"> </w:t>
      </w:r>
      <w:r w:rsidR="008556C3">
        <w:t>of them are used for</w:t>
      </w:r>
      <w:r w:rsidR="009E73C2" w:rsidRPr="00FE2257">
        <w:t xml:space="preserve"> algorithm </w:t>
      </w:r>
      <w:r w:rsidR="008556C3">
        <w:t xml:space="preserve">training and some are </w:t>
      </w:r>
      <w:r w:rsidR="009E73C2" w:rsidRPr="00FE2257">
        <w:t xml:space="preserve">only used for </w:t>
      </w:r>
      <w:r w:rsidR="009177A6" w:rsidRPr="00FE2257">
        <w:t>testing the performance of the model.</w:t>
      </w:r>
      <w:r w:rsidR="008556C3">
        <w:t xml:space="preserve"> In case of K-fold cross validation, dataset is split into k parts. All</w:t>
      </w:r>
      <w:r w:rsidR="00E621EA">
        <w:t xml:space="preserve"> parts</w:t>
      </w:r>
      <w:r w:rsidR="008556C3">
        <w:t xml:space="preserve"> except one are used for training and </w:t>
      </w:r>
      <w:r w:rsidR="00E621EA">
        <w:t>remaining</w:t>
      </w:r>
      <w:r w:rsidR="008556C3">
        <w:t xml:space="preserve"> part is used for testing. The process is repeated k time, so </w:t>
      </w:r>
      <w:r w:rsidR="00CF1418">
        <w:t xml:space="preserve">as </w:t>
      </w:r>
      <w:r w:rsidR="008556C3">
        <w:t xml:space="preserve">every part is used for </w:t>
      </w:r>
      <w:r w:rsidR="00857AEC">
        <w:t>testing once</w:t>
      </w:r>
      <w:r w:rsidR="00E621EA">
        <w:t xml:space="preserve">. </w:t>
      </w:r>
      <w:r w:rsidR="009177A6" w:rsidRPr="00FE2257">
        <w:t xml:space="preserve">This approach allow for generalization the </w:t>
      </w:r>
      <w:r w:rsidR="00BA0033">
        <w:t>accuracy</w:t>
      </w:r>
      <w:r w:rsidR="009177A6" w:rsidRPr="00FE2257">
        <w:t xml:space="preserve"> of the model, as test set is simulating real proble</w:t>
      </w:r>
      <w:r w:rsidR="00562415">
        <w:t>m</w:t>
      </w:r>
      <w:r w:rsidR="00CF1418">
        <w:t>, never seen by model before</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w:t>
      </w:r>
      <w:r w:rsidR="00CF1418">
        <w:rPr>
          <w:rFonts w:cstheme="minorHAnsi"/>
        </w:rPr>
        <w:t>following</w:t>
      </w:r>
      <w:r w:rsidR="0064134F">
        <w:rPr>
          <w:rFonts w:cstheme="minorHAnsi"/>
        </w:rPr>
        <w:t xml:space="preserve"> residues </w:t>
      </w:r>
      <w:r w:rsidR="00CF1418">
        <w:rPr>
          <w:rFonts w:cstheme="minorHAnsi"/>
        </w:rPr>
        <w:t>within</w:t>
      </w:r>
      <w:r w:rsidR="0064134F">
        <w:rPr>
          <w:rFonts w:cstheme="minorHAnsi"/>
        </w:rPr>
        <w:t xml:space="preserve"> </w:t>
      </w:r>
      <w:r w:rsidR="00914079">
        <w:rPr>
          <w:rFonts w:cstheme="minorHAnsi"/>
        </w:rPr>
        <w:t>β-s</w:t>
      </w:r>
      <w:r w:rsidR="00CF1418">
        <w:rPr>
          <w:rFonts w:cstheme="minorHAnsi"/>
        </w:rPr>
        <w:t>trand</w:t>
      </w:r>
      <w:r w:rsidR="00914079">
        <w:rPr>
          <w:rFonts w:cstheme="minorHAnsi"/>
        </w:rPr>
        <w:t xml:space="preserve">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w:t>
      </w:r>
      <w:r w:rsidR="00CF1418">
        <w:rPr>
          <w:rFonts w:cstheme="minorHAnsi"/>
        </w:rPr>
        <w:t>. R</w:t>
      </w:r>
      <w:r w:rsidR="00AE613F">
        <w:rPr>
          <w:rFonts w:cstheme="minorHAnsi"/>
        </w:rPr>
        <w:t>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lastRenderedPageBreak/>
        <w:tab/>
        <w:t xml:space="preserve">There are several different approaches for prediction the exposure status of Trans-membrane </w:t>
      </w:r>
      <w:r>
        <w:rPr>
          <w:rFonts w:cstheme="minorHAnsi"/>
        </w:rPr>
        <w:t>β</w:t>
      </w:r>
      <w:r w:rsidR="002755D3">
        <w:t>-</w:t>
      </w:r>
      <w:r>
        <w:t>barrel residues.</w:t>
      </w:r>
      <w:r w:rsidR="00381806">
        <w:t xml:space="preserve"> </w:t>
      </w:r>
      <w:r w:rsidR="006B682C">
        <w:t xml:space="preserve">As far as SVM is concerned the best performance in exposure status </w:t>
      </w:r>
      <w:r w:rsidR="002755D3">
        <w:t xml:space="preserve">prediction </w:t>
      </w:r>
      <w:r w:rsidR="006B682C">
        <w:t xml:space="preserve">found in literature is </w:t>
      </w:r>
      <w:r w:rsidR="006B682C" w:rsidRPr="006B682C">
        <w:t xml:space="preserve">77.91% </w:t>
      </w:r>
      <w:r w:rsidR="006B682C">
        <w:t>for</w:t>
      </w:r>
      <w:r w:rsidR="006B682C" w:rsidRPr="006B682C">
        <w:t xml:space="preserve"> the membrane core </w:t>
      </w:r>
      <w:r w:rsidR="006B682C">
        <w:t xml:space="preserve">regions </w:t>
      </w:r>
      <w:r w:rsidR="006B682C" w:rsidRPr="006B682C">
        <w:t>and 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(Hayat, Park, &amp; Helms, 2011)</w:t>
      </w:r>
      <w:r w:rsidR="006B682C">
        <w:fldChar w:fldCharType="end"/>
      </w:r>
      <w:r w:rsidR="006B682C">
        <w:t xml:space="preserve">. After further calculation based on data provided in the article, total prediction accuracy </w:t>
      </w:r>
      <w:r w:rsidR="002755D3">
        <w:t xml:space="preserve">for this model </w:t>
      </w:r>
      <w:r w:rsidR="006B682C">
        <w:t>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CC7917">
        <w:t xml:space="preserve">, the best available one is </w:t>
      </w:r>
      <w:r w:rsidR="002755D3">
        <w:t>H</w:t>
      </w:r>
      <w:r w:rsidR="00CC7917">
        <w:t xml:space="preserve">idden </w:t>
      </w:r>
      <w:r w:rsidR="002755D3">
        <w:t>M</w:t>
      </w:r>
      <w:r w:rsidR="00CC7917">
        <w:t xml:space="preserve">arkov </w:t>
      </w:r>
      <w:r w:rsidR="002755D3">
        <w:t>M</w:t>
      </w:r>
      <w:r w:rsidR="00CC7917">
        <w:t>odel. TMBHMM which is HMM exposure status predictor achieved prediction accuracy of 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2755D3">
        <w:t xml:space="preserve"> which is the highest found in the literature. </w:t>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A77F85">
      <w:pPr>
        <w:jc w:val="both"/>
      </w:pPr>
      <w:r>
        <w:t xml:space="preserve">In order to add evolutionary information </w:t>
      </w:r>
      <w:r w:rsidR="00926107">
        <w:t>which might improve the accuracy model,</w:t>
      </w:r>
      <w:r w:rsidR="00A77F85">
        <w:br/>
      </w:r>
      <w:r w:rsidR="00926107">
        <w:t>PSI-BLAST</w:t>
      </w:r>
      <w:r w:rsidR="00A77F85">
        <w:fldChar w:fldCharType="begin" w:fldLock="1"/>
      </w:r>
      <w:r w:rsidR="00A77F85">
        <w:instrText>ADDIN CSL_CITATION { "citationItems" : [ { "id" : "ITEM-1", "itemData" : { "author" : [ { "dropping-particle" : "", "family" : "Altschul", "given" : "S. F. et al.", "non-dropping-particle" : "", "parse-names" : false, "suffix" : "" } ], "container-title" : "Nucleic Acids Research", "id" : "ITEM-1", "issue" : "17", "issued" : { "date-parts" : [ [ "1997" ] ] }, "page" : "3389\u20133402.", "title" : "Gapped BLAST and PSI-BLAST: a new generation of protein database search programs.", "type" : "article-journal", "volume" : "25" }, "uris" : [ "http://www.mendeley.com/documents/?uuid=10da39a8-5903-4076-b47c-0b5e72bdd287" ] } ], "mendeley" : { "formattedCitation" : "(Altschul, 1997)", "plainTextFormattedCitation" : "(Altschul, 1997)", "previouslyFormattedCitation" : "(Altschul, 1997)" }, "properties" : {  }, "schema" : "https://github.com/citation-style-language/schema/raw/master/csl-citation.json" }</w:instrText>
      </w:r>
      <w:r w:rsidR="00A77F85">
        <w:fldChar w:fldCharType="separate"/>
      </w:r>
      <w:r w:rsidR="00A77F85" w:rsidRPr="00A77F85">
        <w:rPr>
          <w:noProof/>
        </w:rPr>
        <w:t>(Altschul, 1997)</w:t>
      </w:r>
      <w:r w:rsidR="00A77F85">
        <w:fldChar w:fldCharType="end"/>
      </w:r>
      <w:r w:rsidR="00926107">
        <w:t xml:space="preserve">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A77F85">
      <w:pPr>
        <w:pStyle w:val="Akapitzlist"/>
        <w:numPr>
          <w:ilvl w:val="0"/>
          <w:numId w:val="5"/>
        </w:numPr>
        <w:jc w:val="both"/>
      </w:pPr>
      <w:r>
        <w:t xml:space="preserve">Extracting features from </w:t>
      </w:r>
      <w:r w:rsidR="00FE73C5">
        <w:t xml:space="preserve">the </w:t>
      </w:r>
      <w:r>
        <w:t>dataset</w:t>
      </w:r>
    </w:p>
    <w:p w:rsidR="00E70FA1" w:rsidRDefault="00FE73C5" w:rsidP="00A77F85">
      <w:pPr>
        <w:jc w:val="both"/>
      </w:pPr>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77F85">
      <w:pPr>
        <w:pStyle w:val="Akapitzlist"/>
        <w:numPr>
          <w:ilvl w:val="0"/>
          <w:numId w:val="5"/>
        </w:numPr>
        <w:jc w:val="both"/>
      </w:pPr>
      <w:r>
        <w:t xml:space="preserve">Creating sliding window </w:t>
      </w:r>
      <w:r w:rsidR="00CC539E">
        <w:t>and corresponding states</w:t>
      </w:r>
      <w:r>
        <w:t xml:space="preserve">. </w:t>
      </w:r>
    </w:p>
    <w:p w:rsidR="00A9594B" w:rsidRPr="00CC539E" w:rsidRDefault="00A9594B" w:rsidP="00A77F85">
      <w:pPr>
        <w:jc w:val="both"/>
        <w:rPr>
          <w:rFonts w:eastAsiaTheme="minorEastAsia"/>
        </w:rPr>
      </w:pPr>
      <w:r>
        <w:t xml:space="preserve">In order to obtain input format </w:t>
      </w:r>
      <w:r w:rsidR="00E22FF3">
        <w:t xml:space="preserve">accepted by SVM, array for each window </w:t>
      </w:r>
      <w:r w:rsidR="00775820">
        <w:t>was</w:t>
      </w:r>
      <w:r w:rsidR="00E22FF3">
        <w:t xml:space="preserv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77F85">
      <w:pPr>
        <w:jc w:val="both"/>
      </w:pPr>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lastRenderedPageBreak/>
        <w:t>Cross-validation and model optimization</w:t>
      </w:r>
    </w:p>
    <w:p w:rsidR="00D2649F" w:rsidRDefault="00D2649F" w:rsidP="00D2649F">
      <w:r>
        <w:t xml:space="preserve">In order to </w:t>
      </w:r>
      <w:r w:rsidR="00DE22D8">
        <w:t>obtain the generalized accuracy of the model, 3-fold cross validation was performed using cross_val_score function from sklearn library</w:t>
      </w:r>
      <w:r w:rsidR="00775820">
        <w:fldChar w:fldCharType="begin" w:fldLock="1"/>
      </w:r>
      <w:r w:rsidR="00775820">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775820">
        <w:fldChar w:fldCharType="separate"/>
      </w:r>
      <w:r w:rsidR="00775820" w:rsidRPr="00775820">
        <w:rPr>
          <w:noProof/>
        </w:rPr>
        <w:t>(Varoquaux et al., 2015)</w:t>
      </w:r>
      <w:r w:rsidR="00775820">
        <w:fldChar w:fldCharType="end"/>
      </w:r>
      <w:r w:rsidR="00DE22D8">
        <w:t xml:space="preserve">. 3-fold was chosen since it takes significantly less time to run compared to often used 10 fold cross validation. The parameters were tweaked one by one for window lengths between 3 and </w:t>
      </w:r>
      <w:r w:rsidR="006E122E">
        <w:t>2</w:t>
      </w:r>
      <w:r w:rsidR="00DE22D8">
        <w:t>1.</w:t>
      </w:r>
      <w:r w:rsidR="00775820">
        <w:t xml:space="preserve"> The range of window lengths was set based on tests as accuracies for window lengths above 21 were generally lower.</w:t>
      </w:r>
      <w:r w:rsidR="00DE22D8">
        <w:t xml:space="preserve"> All possible kernels for SVC(linear, polynomial, rbf and sigmoid) and also LinearSVC were tested. Cache_size parameter was set to 3000 to speed up the process. Finaly, the results for two other methods – random forest classifier and simple decision tree were generated for same range of window length.</w:t>
      </w:r>
      <w:r w:rsidR="00064F5F">
        <w:t xml:space="preserve"> Model for best scoring SVC parameters</w:t>
      </w:r>
      <w:r w:rsidR="00775820">
        <w:t xml:space="preserve"> was generated and stored</w:t>
      </w:r>
      <w:r w:rsidR="00064F5F">
        <w:t xml:space="preserve"> using pickle in </w:t>
      </w:r>
      <w:r w:rsidR="00775820">
        <w:t>model</w:t>
      </w:r>
      <w:r w:rsidR="00064F5F">
        <w:t xml:space="preserve">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sklearn library functions</w:t>
      </w:r>
      <w:r w:rsidR="00F90D76">
        <w:fldChar w:fldCharType="begin" w:fldLock="1"/>
      </w:r>
      <w:r w:rsidR="00F90D76">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F90D76">
        <w:fldChar w:fldCharType="separate"/>
      </w:r>
      <w:r w:rsidR="00F90D76" w:rsidRPr="00F90D76">
        <w:rPr>
          <w:noProof/>
        </w:rPr>
        <w:t>(Varoquaux et al., 2015)</w:t>
      </w:r>
      <w:r w:rsidR="00F90D76">
        <w:fldChar w:fldCharType="end"/>
      </w:r>
      <w:r>
        <w:t>.</w:t>
      </w:r>
    </w:p>
    <w:p w:rsidR="00F71A35" w:rsidRPr="00F71A35" w:rsidRDefault="00203E8B" w:rsidP="00F71A35">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w:t>
      </w:r>
      <w:r w:rsidR="00F90D76">
        <w:t xml:space="preserve">of tests </w:t>
      </w:r>
      <w:r>
        <w:t xml:space="preserve">are visible of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fldSimple w:instr=" SEQ Figure \* ARABIC ">
        <w:r w:rsidR="00A12F04">
          <w:rPr>
            <w:noProof/>
          </w:rPr>
          <w:t>1</w:t>
        </w:r>
      </w:fldSimple>
      <w:r>
        <w:t xml:space="preserve"> Accuracy of SVC for different kernel types and window lengths</w:t>
      </w:r>
    </w:p>
    <w:p w:rsidR="00FC7D24" w:rsidRDefault="005F1E79" w:rsidP="00FC7D24">
      <w:pPr>
        <w:jc w:val="both"/>
        <w:rPr>
          <w:noProof/>
        </w:rPr>
      </w:pPr>
      <w:r>
        <w:rPr>
          <w:noProof/>
        </w:rPr>
        <w:lastRenderedPageBreak/>
        <w:t xml:space="preserve">The accuracy values are presented as percentage values, which are the average of scores for 3 fold cross validation.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 xml:space="preserve">for </w:t>
      </w:r>
      <w:r w:rsidR="00D94688">
        <w:rPr>
          <w:noProof/>
        </w:rPr>
        <w:t>window length of 17.</w:t>
      </w:r>
      <w:r w:rsidR="00790D5D">
        <w:rPr>
          <w:noProof/>
        </w:rPr>
        <w:t xml:space="preserve"> </w:t>
      </w:r>
      <w:r w:rsidR="003F2927">
        <w:rPr>
          <w:noProof/>
        </w:rPr>
        <w:t>Polynomial kernel characterized by degree = 4 and coefficient =2 obt</w:t>
      </w:r>
      <w:r w:rsidR="00C86DA0">
        <w:rPr>
          <w:noProof/>
        </w:rPr>
        <w:t>a</w:t>
      </w:r>
      <w:r w:rsidR="003F2927">
        <w:rPr>
          <w:noProof/>
        </w:rPr>
        <w:t xml:space="preserve">ined slightly lower results with higest </w:t>
      </w:r>
      <w:r w:rsidR="00C86DA0">
        <w:rPr>
          <w:noProof/>
        </w:rPr>
        <w:t>score</w:t>
      </w:r>
      <w:r w:rsidR="003F2927">
        <w:rPr>
          <w:noProof/>
        </w:rPr>
        <w:t xml:space="preserve"> being  74.53% for the window length of 11</w:t>
      </w:r>
      <w:r w:rsidR="003F2927" w:rsidRPr="001C6CCE">
        <w:rPr>
          <w:noProof/>
        </w:rPr>
        <w:t>. For polynomial kernel the accuracy scores were rising with higher degree of kernel, however this behaviou</w:t>
      </w:r>
      <w:r w:rsidR="00C86DA0">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obeserved for winowlength of 17 and it was 74.31%.</w:t>
      </w:r>
      <w:r w:rsidR="00C87D23">
        <w:rPr>
          <w:noProof/>
        </w:rPr>
        <w:t xml:space="preserve"> Rbf kernel marked on the figure with dark blue color </w:t>
      </w:r>
      <w:r w:rsidR="003E7289">
        <w:rPr>
          <w:noProof/>
        </w:rPr>
        <w:t>had</w:t>
      </w:r>
      <w:r w:rsidR="00C87D23">
        <w:rPr>
          <w:noProof/>
        </w:rPr>
        <w:t xml:space="preserve"> significantly lover accuracy with highest value being 72.83% for window length of 15. </w:t>
      </w:r>
      <w:r w:rsidR="003E7289">
        <w:rPr>
          <w:noProof/>
        </w:rPr>
        <w:t xml:space="preserve">In case of </w:t>
      </w:r>
      <w:r w:rsidR="007566AB">
        <w:rPr>
          <w:noProof/>
        </w:rPr>
        <w:t xml:space="preserve">sigmoid kernel </w:t>
      </w:r>
      <w:r w:rsidR="00FC7D24">
        <w:rPr>
          <w:noProof/>
        </w:rPr>
        <w:t xml:space="preserve">marked with yellow color, not all accuracy values were presented on the figure in the intrest of focusing on the more relevant results. </w:t>
      </w:r>
      <w:r w:rsidR="005917F5">
        <w:rPr>
          <w:noProof/>
        </w:rPr>
        <w:t>For this kernel</w:t>
      </w:r>
      <w:r w:rsidR="00FC7D24">
        <w:rPr>
          <w:noProof/>
        </w:rPr>
        <w:t>,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C6CCE">
        <w:rPr>
          <w:noProof/>
        </w:rPr>
        <w:t>lenghth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51% </w:t>
      </w:r>
      <w:r w:rsidR="007566AB">
        <w:rPr>
          <w:noProof/>
        </w:rPr>
        <w:t xml:space="preserve">for window length of 11, </w:t>
      </w:r>
      <w:r w:rsidR="001C6CCE" w:rsidRPr="001C6CCE">
        <w:rPr>
          <w:noProof/>
        </w:rPr>
        <w:t xml:space="preserve">which is </w:t>
      </w:r>
      <w:r w:rsidR="007566AB">
        <w:rPr>
          <w:noProof/>
        </w:rPr>
        <w:t xml:space="preserve">in fact almost </w:t>
      </w:r>
      <w:r w:rsidR="001C6CCE" w:rsidRPr="001C6CCE">
        <w:rPr>
          <w:noProof/>
        </w:rPr>
        <w:t xml:space="preserve"> random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Fore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w:t>
      </w:r>
      <w:r w:rsidR="006876BF">
        <w:rPr>
          <w:noProof/>
        </w:rPr>
        <w:t>same or d</w:t>
      </w:r>
      <w:r w:rsidR="0063207E">
        <w:rPr>
          <w:noProof/>
        </w:rPr>
        <w:t>ecreased</w:t>
      </w:r>
      <w:r w:rsidR="006876BF">
        <w:rPr>
          <w:noProof/>
        </w:rPr>
        <w:t xml:space="preserve"> accuracy</w:t>
      </w:r>
      <w:r w:rsidR="0063207E">
        <w:rPr>
          <w:noProof/>
        </w:rPr>
        <w:t xml:space="preserve"> scores.</w:t>
      </w:r>
      <w:r w:rsidR="008053CC">
        <w:rPr>
          <w:noProof/>
        </w:rPr>
        <w:t xml:space="preserve"> </w:t>
      </w:r>
      <w:r w:rsidR="008053CC" w:rsidRPr="008053CC">
        <w:rPr>
          <w:noProof/>
        </w:rPr>
        <w:t>class_weight</w:t>
      </w:r>
      <w:r w:rsidR="008053CC">
        <w:rPr>
          <w:noProof/>
        </w:rPr>
        <w:t xml:space="preserve"> parameter wasn’t changed since the dataset provided </w:t>
      </w:r>
      <w:r w:rsidR="006876BF">
        <w:rPr>
          <w:noProof/>
        </w:rPr>
        <w:t>was</w:t>
      </w:r>
      <w:r w:rsidR="008053CC">
        <w:rPr>
          <w:noProof/>
        </w:rPr>
        <w:t xml:space="preserve"> rather balanced</w:t>
      </w:r>
      <w:r w:rsidR="00B2437F">
        <w:rPr>
          <w:noProof/>
        </w:rPr>
        <w:t xml:space="preserve"> </w:t>
      </w:r>
      <w:r w:rsidR="008053CC">
        <w:rPr>
          <w:noProof/>
        </w:rPr>
        <w:t>(</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Pr>
          <w:noProof/>
        </w:rPr>
        <w:t>burried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C6CCE" w:rsidRPr="001C6CCE">
        <w:rPr>
          <w:noProof/>
        </w:rPr>
        <w:t xml:space="preserve">svm model </w:t>
      </w:r>
      <w:r w:rsidR="00033AE6">
        <w:rPr>
          <w:noProof/>
        </w:rPr>
        <w:t>created with multiple sequence alignmnet input</w:t>
      </w:r>
      <w:r w:rsidR="001C6CCE" w:rsidRPr="001C6CCE">
        <w:rPr>
          <w:noProof/>
        </w:rPr>
        <w:t xml:space="preserve"> and </w:t>
      </w:r>
      <w:r w:rsidR="00033AE6">
        <w:rPr>
          <w:noProof/>
        </w:rPr>
        <w:t xml:space="preserve">svm model with </w:t>
      </w:r>
      <w:r w:rsidR="00033AE6" w:rsidRPr="001C6CCE">
        <w:rPr>
          <w:noProof/>
        </w:rPr>
        <w:t xml:space="preserve">highest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fldSimple w:instr=" SEQ Figure \* ARABIC ">
        <w:r w:rsidR="00A12F04">
          <w:rPr>
            <w:noProof/>
          </w:rPr>
          <w:t>2</w:t>
        </w:r>
      </w:fldSimple>
      <w:r>
        <w:t xml:space="preserve"> Comparison of the results with and without addition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w:t>
      </w:r>
      <w:r w:rsidR="006876BF">
        <w:rPr>
          <w:noProof/>
        </w:rPr>
        <w:t xml:space="preserve"> in for of PSSM frequency matrix</w:t>
      </w:r>
      <w:r w:rsidR="00033AE6" w:rsidRPr="000A4CC1">
        <w:rPr>
          <w:noProof/>
        </w:rPr>
        <w:t xml:space="preserve"> was added</w:t>
      </w:r>
      <w:r w:rsidRPr="000A4CC1">
        <w:rPr>
          <w:noProof/>
        </w:rPr>
        <w:t>.</w:t>
      </w:r>
      <w:r w:rsidR="00FC7D24" w:rsidRPr="000A4CC1">
        <w:rPr>
          <w:noProof/>
        </w:rPr>
        <w:t xml:space="preserve"> </w:t>
      </w:r>
      <w:r w:rsidR="00033AE6" w:rsidRPr="000A4CC1">
        <w:rPr>
          <w:noProof/>
        </w:rPr>
        <w:t xml:space="preserve">The difference between highest accuracies is </w:t>
      </w:r>
      <w:r w:rsidR="00033AE6" w:rsidRPr="000A4CC1">
        <w:rPr>
          <w:noProof/>
        </w:rPr>
        <w:lastRenderedPageBreak/>
        <w:t xml:space="preserve">more then 3% - 71.42% is highest for single sequence information(window length = 11) compared to 74.73% for highest accuracy when input was </w:t>
      </w:r>
      <w:r w:rsidR="00547D69">
        <w:rPr>
          <w:noProof/>
        </w:rPr>
        <w:t>multiple sequence allignment data</w:t>
      </w:r>
      <w:r w:rsidR="00F51DF7">
        <w:rPr>
          <w:noProof/>
        </w:rPr>
        <w:t>.</w:t>
      </w:r>
    </w:p>
    <w:p w:rsidR="00430CC1" w:rsidRDefault="00B55BA3" w:rsidP="004E6FAD">
      <w:pPr>
        <w:pStyle w:val="Legenda"/>
        <w:spacing w:line="276" w:lineRule="auto"/>
        <w:ind w:firstLine="720"/>
        <w:jc w:val="center"/>
      </w:pPr>
      <w:r w:rsidRPr="000A4CC1">
        <w:rPr>
          <w:i w:val="0"/>
          <w:noProof/>
          <w:color w:val="auto"/>
          <w:sz w:val="22"/>
          <w:szCs w:val="22"/>
        </w:rPr>
        <w:t xml:space="preserve">The results of comparison between </w:t>
      </w:r>
      <w:r w:rsidR="00F2668D" w:rsidRPr="000A4CC1">
        <w:rPr>
          <w:i w:val="0"/>
          <w:noProof/>
          <w:color w:val="auto"/>
          <w:sz w:val="22"/>
          <w:szCs w:val="22"/>
        </w:rPr>
        <w:t>SVC and two other cassification techniques, namely random forest classifier and  decision tree classifier was presented in Figure 3.</w:t>
      </w:r>
      <w:r w:rsidR="004E6FAD">
        <w:rPr>
          <w:i w:val="0"/>
          <w:noProof/>
          <w:color w:val="auto"/>
          <w:sz w:val="22"/>
          <w:szCs w:val="22"/>
        </w:rPr>
        <w:t xml:space="preserve"> Both </w:t>
      </w:r>
      <w:r w:rsidR="004E6FAD" w:rsidRPr="000A4CC1">
        <w:rPr>
          <w:i w:val="0"/>
          <w:noProof/>
          <w:color w:val="auto"/>
          <w:sz w:val="22"/>
          <w:szCs w:val="22"/>
        </w:rPr>
        <w:t>random forest classifier and  decision tree classifier</w:t>
      </w:r>
      <w:r w:rsidR="004E6FAD">
        <w:rPr>
          <w:i w:val="0"/>
          <w:noProof/>
          <w:color w:val="auto"/>
          <w:sz w:val="22"/>
          <w:szCs w:val="22"/>
        </w:rPr>
        <w:t xml:space="preserve"> were tested on default parameters.</w:t>
      </w:r>
      <w:r w:rsidR="005F205D" w:rsidRPr="000A4CC1">
        <w:rPr>
          <w:i w:val="0"/>
          <w:noProof/>
          <w:color w:val="auto"/>
          <w:sz w:val="22"/>
          <w:szCs w:val="22"/>
        </w:rPr>
        <w:t xml:space="preserve"> </w:t>
      </w:r>
      <w:r w:rsidR="00430CC1" w:rsidRPr="000A4CC1">
        <w:rPr>
          <w:i w:val="0"/>
          <w:noProof/>
          <w:color w:val="auto"/>
          <w:sz w:val="22"/>
          <w:szCs w:val="22"/>
        </w:rPr>
        <w:t>The highest accuracies for all window lenghts were achieved by random forest classifier, with higest accuracy 76.37% for window length equal 5.</w:t>
      </w:r>
      <w:r w:rsidR="004E6FAD">
        <w:rPr>
          <w:i w:val="0"/>
          <w:noProof/>
          <w:color w:val="auto"/>
          <w:sz w:val="22"/>
          <w:szCs w:val="22"/>
        </w:rPr>
        <w:t xml:space="preserve"> </w:t>
      </w:r>
      <w:r w:rsidR="00430CC1" w:rsidRPr="000A4CC1">
        <w:rPr>
          <w:i w:val="0"/>
          <w:noProof/>
          <w:color w:val="auto"/>
          <w:sz w:val="22"/>
          <w:szCs w:val="22"/>
        </w:rPr>
        <w:t>The results for SVC were already discussed above, as for other comparisons,</w:t>
      </w:r>
      <w:r w:rsidR="00430CC1" w:rsidRPr="000A4CC1">
        <w:rPr>
          <w:noProof/>
          <w:color w:val="auto"/>
        </w:rPr>
        <w:t xml:space="preserve"> </w:t>
      </w:r>
      <w:r w:rsidR="00430CC1">
        <w:rPr>
          <w:noProof/>
        </w:rPr>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0CC1" w:rsidRPr="00430CC1">
        <w:t xml:space="preserve"> </w:t>
      </w:r>
      <w:r w:rsidR="00430CC1">
        <w:t xml:space="preserve">Figure </w:t>
      </w:r>
      <w:fldSimple w:instr=" SEQ Figure \* ARABIC ">
        <w:r w:rsidR="00A12F04">
          <w:rPr>
            <w:noProof/>
          </w:rPr>
          <w:t>3</w:t>
        </w:r>
      </w:fldSimple>
      <w:r w:rsidR="00430CC1">
        <w:t xml:space="preserve"> Comparison of best SVC with decision tree and random forest classifier methods</w:t>
      </w:r>
    </w:p>
    <w:p w:rsidR="00054CFA" w:rsidRDefault="00430CC1" w:rsidP="00430CC1">
      <w:pPr>
        <w:jc w:val="both"/>
        <w:rPr>
          <w:noProof/>
        </w:rPr>
      </w:pPr>
      <w:r>
        <w:rPr>
          <w:noProof/>
        </w:rPr>
        <w:t xml:space="preserve">SVC with best possible parameters was used. Decision tree clasifier predictions were significantly less accurate and peaked with 71.78% accuracy at windowlength of 11. For the highest Accuracy values achieved by each classifier, </w:t>
      </w:r>
      <w:r w:rsidRPr="00392C9D">
        <w:rPr>
          <w:rFonts w:ascii="Calibri" w:hAnsi="Calibri" w:cs="Calibri"/>
          <w:color w:val="000000"/>
        </w:rPr>
        <w:t>Matthews correlation coefficient</w:t>
      </w:r>
      <w:r>
        <w:rPr>
          <w:rFonts w:ascii="Calibri" w:hAnsi="Calibri" w:cs="Calibri"/>
          <w:color w:val="000000"/>
        </w:rPr>
        <w:t xml:space="preserve"> was calculated, and it is presented in </w:t>
      </w:r>
      <w:r w:rsidR="000A4CC1">
        <w:rPr>
          <w:rFonts w:ascii="Calibri" w:hAnsi="Calibri" w:cs="Calibri"/>
          <w:color w:val="000000"/>
        </w:rPr>
        <w:t>T</w:t>
      </w:r>
      <w:r>
        <w:rPr>
          <w:rFonts w:ascii="Calibri" w:hAnsi="Calibri" w:cs="Calibri"/>
          <w:color w:val="000000"/>
        </w:rPr>
        <w:t>able 1</w:t>
      </w:r>
      <w:r w:rsidR="000A4CC1">
        <w:rPr>
          <w:rFonts w:ascii="Calibri" w:hAnsi="Calibri" w:cs="Calibri"/>
          <w:color w:val="000000"/>
        </w:rPr>
        <w:t>, supplied with optimal window length for each of classifiers.</w:t>
      </w:r>
      <w:r>
        <w:rPr>
          <w:rFonts w:ascii="Calibri" w:hAnsi="Calibri" w:cs="Calibri"/>
          <w:color w:val="000000"/>
        </w:rPr>
        <w:t xml:space="preserve"> </w:t>
      </w:r>
    </w:p>
    <w:p w:rsidR="00392C9D" w:rsidRDefault="00392C9D" w:rsidP="00392C9D">
      <w:pPr>
        <w:pStyle w:val="Legenda"/>
        <w:keepNext/>
        <w:jc w:val="center"/>
      </w:pPr>
      <w:r>
        <w:t xml:space="preserve">Table </w:t>
      </w:r>
      <w:fldSimple w:instr=" SEQ Table \* ARABIC ">
        <w:r>
          <w:rPr>
            <w:noProof/>
          </w:rPr>
          <w:t>1</w:t>
        </w:r>
      </w:fldSimple>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B55BA3" w:rsidRDefault="00B55BA3" w:rsidP="00B55BA3"/>
    <w:p w:rsidR="000A4CC1" w:rsidRDefault="000A4CC1" w:rsidP="004E6FAD">
      <w:pPr>
        <w:jc w:val="both"/>
      </w:pPr>
      <w:r>
        <w:tab/>
        <w:t xml:space="preserve">Additional measurement were also performed for the model with optimal SVC parameters such as </w:t>
      </w:r>
      <w:r w:rsidR="00A12F04">
        <w:t>r</w:t>
      </w:r>
      <w:r>
        <w:t xml:space="preserve">eceiver operating characteristic(ROC) curve </w:t>
      </w:r>
      <w:r w:rsidR="00FD7F20">
        <w:t xml:space="preserve">and confusion matrix </w:t>
      </w:r>
      <w:r>
        <w:t>presented on figure 4</w:t>
      </w:r>
      <w:r w:rsidR="005E66EF">
        <w:t>.</w:t>
      </w:r>
      <w:r w:rsidR="00181E8C">
        <w:t xml:space="preserve"> </w:t>
      </w:r>
      <w:r w:rsidR="004130E3">
        <w:t>There is slight difference in percentage of correct predictions between both classes.</w:t>
      </w:r>
      <w:r w:rsidR="00F25B0E">
        <w:t xml:space="preserve"> </w:t>
      </w:r>
      <w:r w:rsidR="004130E3">
        <w:t xml:space="preserve"> Looking at figure 4b it can be observed that 72% of all buried residues were predicted correctly, while correct prediction rate was 5% higher in case of exposed residues. The difference is not very high and cannot be attributed to bias towards exposed residues in training dataset since </w:t>
      </w:r>
      <w:r w:rsidR="00F25B0E">
        <w:t>none of classes were overrepresented</w:t>
      </w:r>
      <w:r w:rsidR="004E6FAD">
        <w:t xml:space="preserve"> there</w:t>
      </w:r>
      <w:r w:rsidR="00F25B0E">
        <w:t xml:space="preserve">. </w:t>
      </w:r>
    </w:p>
    <w:p w:rsidR="000A4CC1" w:rsidRDefault="00334119" w:rsidP="00FD7F20">
      <w:pPr>
        <w:keepNext/>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57198</wp:posOffset>
                </wp:positionH>
                <wp:positionV relativeFrom="paragraph">
                  <wp:posOffset>5715</wp:posOffset>
                </wp:positionV>
                <wp:extent cx="241539" cy="319177"/>
                <wp:effectExtent l="0" t="0" r="0" b="5080"/>
                <wp:wrapNone/>
                <wp:docPr id="3" name="Pole tekstowe 3"/>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pPr>
                              <w:rPr>
                                <w:lang w:val="pl-PL"/>
                              </w:rPr>
                            </w:pPr>
                            <w:r>
                              <w:rPr>
                                <w:lang w:val="pl-P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4.5pt;margin-top:.45pt;width: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" filled="f" stroked="f" strokeweight=".5pt">
                <v:textbox>
                  <w:txbxContent>
                    <w:p w:rsidR="00334119" w:rsidRPr="00334119" w:rsidRDefault="00334119">
                      <w:pPr>
                        <w:rPr>
                          <w:lang w:val="pl-PL"/>
                        </w:rPr>
                      </w:pPr>
                      <w:r>
                        <w:rPr>
                          <w:lang w:val="pl-PL"/>
                        </w:rP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A79BF9" wp14:editId="0C178B0F">
                <wp:simplePos x="0" y="0"/>
                <wp:positionH relativeFrom="column">
                  <wp:posOffset>3133402</wp:posOffset>
                </wp:positionH>
                <wp:positionV relativeFrom="paragraph">
                  <wp:posOffset>2540</wp:posOffset>
                </wp:positionV>
                <wp:extent cx="241539" cy="319177"/>
                <wp:effectExtent l="0" t="0" r="0" b="5080"/>
                <wp:wrapNone/>
                <wp:docPr id="5" name="Pole tekstowe 5"/>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rsidP="00334119">
                            <w:pPr>
                              <w:rPr>
                                <w:lang w:val="pl-PL"/>
                              </w:rPr>
                            </w:pPr>
                            <w:r>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9BF9" id="Pole tekstowe 5" o:spid="_x0000_s1027" type="#_x0000_t202" style="position:absolute;left:0;text-align:left;margin-left:246.7pt;margin-top:.2pt;width:19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" filled="f" stroked="f" strokeweight=".5pt">
                <v:textbox>
                  <w:txbxContent>
                    <w:p w:rsidR="00334119" w:rsidRPr="00334119" w:rsidRDefault="00334119" w:rsidP="00334119">
                      <w:pPr>
                        <w:rPr>
                          <w:lang w:val="pl-PL"/>
                        </w:rPr>
                      </w:pPr>
                      <w:r>
                        <w:rPr>
                          <w:lang w:val="pl-PL"/>
                        </w:rPr>
                        <w:t>b</w:t>
                      </w:r>
                    </w:p>
                  </w:txbxContent>
                </v:textbox>
              </v:shape>
            </w:pict>
          </mc:Fallback>
        </mc:AlternateContent>
      </w:r>
      <w:r w:rsidR="000A4CC1">
        <w:rPr>
          <w:noProof/>
        </w:rPr>
        <w:drawing>
          <wp:inline distT="0" distB="0" distL="0" distR="0" wp14:anchorId="398C2D6E" wp14:editId="51B797A5">
            <wp:extent cx="3045124" cy="2174641"/>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863" cy="2199450"/>
                    </a:xfrm>
                    <a:prstGeom prst="rect">
                      <a:avLst/>
                    </a:prstGeom>
                    <a:noFill/>
                    <a:ln>
                      <a:noFill/>
                    </a:ln>
                  </pic:spPr>
                </pic:pic>
              </a:graphicData>
            </a:graphic>
          </wp:inline>
        </w:drawing>
      </w:r>
      <w:r w:rsidR="00FD7F20">
        <w:rPr>
          <w:noProof/>
        </w:rPr>
        <w:drawing>
          <wp:inline distT="0" distB="0" distL="0" distR="0" wp14:anchorId="28C2334A">
            <wp:extent cx="2466975" cy="2152015"/>
            <wp:effectExtent l="0" t="0" r="952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6975" cy="2152015"/>
                    </a:xfrm>
                    <a:prstGeom prst="rect">
                      <a:avLst/>
                    </a:prstGeom>
                  </pic:spPr>
                </pic:pic>
              </a:graphicData>
            </a:graphic>
          </wp:inline>
        </w:drawing>
      </w:r>
    </w:p>
    <w:p w:rsidR="00A12F04" w:rsidRDefault="000A4CC1" w:rsidP="008A70D9">
      <w:pPr>
        <w:pStyle w:val="Legenda"/>
        <w:jc w:val="center"/>
      </w:pPr>
      <w:r>
        <w:t xml:space="preserve">Figure </w:t>
      </w:r>
      <w:fldSimple w:instr=" SEQ Figure \* ARABIC ">
        <w:r w:rsidR="00A12F04">
          <w:rPr>
            <w:noProof/>
          </w:rPr>
          <w:t>4</w:t>
        </w:r>
      </w:fldSimple>
      <w:r w:rsidR="00334119">
        <w:rPr>
          <w:noProof/>
        </w:rPr>
        <w:t>a.</w:t>
      </w:r>
      <w:r>
        <w:t xml:space="preserve"> Receiver operating characteristic curve for</w:t>
      </w:r>
      <w:r w:rsidR="00334119">
        <w:t xml:space="preserve"> model with</w:t>
      </w:r>
      <w:r>
        <w:t xml:space="preserve"> optimal SVC parameters</w:t>
      </w:r>
      <w:r w:rsidR="00334119">
        <w:t>. 4b. Confusion matrix for the same model.</w:t>
      </w:r>
    </w:p>
    <w:p w:rsidR="003F7CE0" w:rsidRPr="00316D96" w:rsidRDefault="003F7CE0" w:rsidP="003F7CE0">
      <w:pPr>
        <w:pStyle w:val="Nagwek2"/>
      </w:pPr>
      <w:r>
        <w:t>Conclusions</w:t>
      </w:r>
    </w:p>
    <w:p w:rsidR="00325E1F" w:rsidRDefault="00FA35E5" w:rsidP="008A70D9">
      <w:r>
        <w:tab/>
        <w:t xml:space="preserve">To conclude, in this course exposure status predictor for transmembrane </w:t>
      </w:r>
      <w:r w:rsidR="00583683" w:rsidRPr="00583683">
        <w:t>β barrel</w:t>
      </w:r>
      <w:r w:rsidR="00583683">
        <w:t>s</w:t>
      </w:r>
      <w:r w:rsidR="00583683" w:rsidRPr="00583683">
        <w:t xml:space="preserve"> </w:t>
      </w:r>
      <w:r>
        <w:t>using SVC was developed. Linear kernel gave us the best results, slightly higher th</w:t>
      </w:r>
      <w:r w:rsidR="00583683">
        <w:t>a</w:t>
      </w:r>
      <w:r>
        <w:t>n other ones.  Addition of evolutionary info in form of PSSM matrices obtained by PSI-BLAST significantly(3%) increased the prediction accuracy. The final optimized model was compared with models created using DTC and RFC. SVC is better th</w:t>
      </w:r>
      <w:r w:rsidR="00583683">
        <w:t>a</w:t>
      </w:r>
      <w:r>
        <w:t>n DTC but worse th</w:t>
      </w:r>
      <w:r w:rsidR="00583683">
        <w:t>a</w:t>
      </w:r>
      <w:r>
        <w:t>n RFC. When we compare the accuracy of predictions to accuracies for SVC approaches found in literature, the results were quite similar</w:t>
      </w:r>
      <w:r w:rsidR="00583683">
        <w:t xml:space="preserve"> </w:t>
      </w:r>
      <w:r>
        <w:t>and not that far from best exposure status predictor found in literature which is TMBHMM.</w:t>
      </w:r>
      <w:bookmarkStart w:id="1" w:name="_GoBack"/>
      <w:bookmarkEnd w:id="1"/>
    </w:p>
    <w:p w:rsidR="00325E1F" w:rsidRDefault="00325E1F" w:rsidP="00325E1F">
      <w:r>
        <w:br w:type="page"/>
      </w:r>
    </w:p>
    <w:p w:rsidR="00F90D76" w:rsidRPr="00F90D76" w:rsidRDefault="00325E1F" w:rsidP="00F90D76">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F90D76" w:rsidRPr="00F90D76">
        <w:rPr>
          <w:rFonts w:ascii="Calibri" w:hAnsi="Calibri" w:cs="Calibri"/>
          <w:noProof/>
          <w:szCs w:val="24"/>
        </w:rPr>
        <w:t xml:space="preserve">Altschul, S. F. et al. (1997). Gapped BLAST and PSI-BLAST: a new generation of protein database search programs. </w:t>
      </w:r>
      <w:r w:rsidR="00F90D76" w:rsidRPr="00F90D76">
        <w:rPr>
          <w:rFonts w:ascii="Calibri" w:hAnsi="Calibri" w:cs="Calibri"/>
          <w:i/>
          <w:iCs/>
          <w:noProof/>
          <w:szCs w:val="24"/>
        </w:rPr>
        <w:t>Nucleic Acids Research</w:t>
      </w:r>
      <w:r w:rsidR="00F90D76" w:rsidRPr="00F90D76">
        <w:rPr>
          <w:rFonts w:ascii="Calibri" w:hAnsi="Calibri" w:cs="Calibri"/>
          <w:noProof/>
          <w:szCs w:val="24"/>
        </w:rPr>
        <w:t xml:space="preserve">, </w:t>
      </w:r>
      <w:r w:rsidR="00F90D76" w:rsidRPr="00F90D76">
        <w:rPr>
          <w:rFonts w:ascii="Calibri" w:hAnsi="Calibri" w:cs="Calibri"/>
          <w:i/>
          <w:iCs/>
          <w:noProof/>
          <w:szCs w:val="24"/>
        </w:rPr>
        <w:t>25</w:t>
      </w:r>
      <w:r w:rsidR="00F90D76" w:rsidRPr="00F90D76">
        <w:rPr>
          <w:rFonts w:ascii="Calibri" w:hAnsi="Calibri" w:cs="Calibri"/>
          <w:noProof/>
          <w:szCs w:val="24"/>
        </w:rPr>
        <w:t>(17), 3389–3402.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Hayat, S., Park, Y., &amp; Helms, V. (2011). Statistical analysis and exposure status classification of transmembrane beta barrel residues. </w:t>
      </w:r>
      <w:r w:rsidRPr="00F90D76">
        <w:rPr>
          <w:rFonts w:ascii="Calibri" w:hAnsi="Calibri" w:cs="Calibri"/>
          <w:i/>
          <w:iCs/>
          <w:noProof/>
          <w:szCs w:val="24"/>
        </w:rPr>
        <w:t>Computational Biology and Chemistry</w:t>
      </w:r>
      <w:r w:rsidRPr="00F90D76">
        <w:rPr>
          <w:rFonts w:ascii="Calibri" w:hAnsi="Calibri" w:cs="Calibri"/>
          <w:noProof/>
          <w:szCs w:val="24"/>
        </w:rPr>
        <w:t xml:space="preserve">, </w:t>
      </w:r>
      <w:r w:rsidRPr="00F90D76">
        <w:rPr>
          <w:rFonts w:ascii="Calibri" w:hAnsi="Calibri" w:cs="Calibri"/>
          <w:i/>
          <w:iCs/>
          <w:noProof/>
          <w:szCs w:val="24"/>
        </w:rPr>
        <w:t>35</w:t>
      </w:r>
      <w:r w:rsidRPr="00F90D76">
        <w:rPr>
          <w:rFonts w:ascii="Calibri" w:hAnsi="Calibri" w:cs="Calibri"/>
          <w:noProof/>
          <w:szCs w:val="24"/>
        </w:rPr>
        <w:t>(2), 96–107. https://doi.org/10.1016/j.compbiolchem.2011.03.002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Kohavi, R. (1995). A Study of Cross-Validation and Bootstrap for Accuracy Estimation and Model Selection. </w:t>
      </w:r>
      <w:r w:rsidRPr="00F90D76">
        <w:rPr>
          <w:rFonts w:ascii="Calibri" w:hAnsi="Calibri" w:cs="Calibri"/>
          <w:i/>
          <w:iCs/>
          <w:noProof/>
          <w:szCs w:val="24"/>
        </w:rPr>
        <w:t>Appears in the International Joint Conference on Articial Intelligence (IJCAI)</w:t>
      </w:r>
      <w:r w:rsidRPr="00F90D76">
        <w:rPr>
          <w:rFonts w:ascii="Calibri" w:hAnsi="Calibri" w:cs="Calibri"/>
          <w:noProof/>
          <w:szCs w:val="24"/>
        </w:rPr>
        <w:t>, 1–7. https://doi.org/10.1067/mod.2000.109031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Mountrakis, G., Im, J., &amp; Ogole, C. (2011). Support vector machines in remote sensing: A review. </w:t>
      </w:r>
      <w:r w:rsidRPr="00F90D76">
        <w:rPr>
          <w:rFonts w:ascii="Calibri" w:hAnsi="Calibri" w:cs="Calibri"/>
          <w:i/>
          <w:iCs/>
          <w:noProof/>
          <w:szCs w:val="24"/>
        </w:rPr>
        <w:t>ISPRS Journal of Photogrammetry and Remote Sensing</w:t>
      </w:r>
      <w:r w:rsidRPr="00F90D76">
        <w:rPr>
          <w:rFonts w:ascii="Calibri" w:hAnsi="Calibri" w:cs="Calibri"/>
          <w:noProof/>
          <w:szCs w:val="24"/>
        </w:rPr>
        <w:t xml:space="preserve">, </w:t>
      </w:r>
      <w:r w:rsidRPr="00F90D76">
        <w:rPr>
          <w:rFonts w:ascii="Calibri" w:hAnsi="Calibri" w:cs="Calibri"/>
          <w:i/>
          <w:iCs/>
          <w:noProof/>
          <w:szCs w:val="24"/>
        </w:rPr>
        <w:t>66</w:t>
      </w:r>
      <w:r w:rsidRPr="00F90D76">
        <w:rPr>
          <w:rFonts w:ascii="Calibri" w:hAnsi="Calibri" w:cs="Calibri"/>
          <w:noProof/>
          <w:szCs w:val="24"/>
        </w:rPr>
        <w:t>(3), 247–259. https://doi.org/10.1016/j.isprsjprs.2010.11.001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Singh, N. K., Goodman, A., Walter, P., Helms, V., &amp; Hayat, S. (2011). TMBHMM: A frequency profile based HMM for predicting the topology of transmembrane beta barrel proteins and the exposure status of transmembrane residues. </w:t>
      </w:r>
      <w:r w:rsidRPr="00F90D76">
        <w:rPr>
          <w:rFonts w:ascii="Calibri" w:hAnsi="Calibri" w:cs="Calibri"/>
          <w:i/>
          <w:iCs/>
          <w:noProof/>
          <w:szCs w:val="24"/>
        </w:rPr>
        <w:t>Biochimica et Biophysica Acta - Proteins and Proteomics</w:t>
      </w:r>
      <w:r w:rsidRPr="00F90D76">
        <w:rPr>
          <w:rFonts w:ascii="Calibri" w:hAnsi="Calibri" w:cs="Calibri"/>
          <w:noProof/>
          <w:szCs w:val="24"/>
        </w:rPr>
        <w:t xml:space="preserve">, </w:t>
      </w:r>
      <w:r w:rsidRPr="00F90D76">
        <w:rPr>
          <w:rFonts w:ascii="Calibri" w:hAnsi="Calibri" w:cs="Calibri"/>
          <w:i/>
          <w:iCs/>
          <w:noProof/>
          <w:szCs w:val="24"/>
        </w:rPr>
        <w:t>1814</w:t>
      </w:r>
      <w:r w:rsidRPr="00F90D76">
        <w:rPr>
          <w:rFonts w:ascii="Calibri" w:hAnsi="Calibri" w:cs="Calibri"/>
          <w:noProof/>
          <w:szCs w:val="24"/>
        </w:rPr>
        <w:t>(5), 664–670. https://doi.org/10.1016/j.bbapap.2011.03.004</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Varoquaux, G., Buitinck, L., Louppe, G., Grisel, O., Pedregosa, F., &amp; Mueller,  a. (2015). Scikit-learn: Machine Learning Without Learning the Machinery. </w:t>
      </w:r>
      <w:r w:rsidRPr="00F90D76">
        <w:rPr>
          <w:rFonts w:ascii="Calibri" w:hAnsi="Calibri" w:cs="Calibri"/>
          <w:i/>
          <w:iCs/>
          <w:noProof/>
          <w:szCs w:val="24"/>
        </w:rPr>
        <w:t>GetMobile: Mobile Computing and Communications</w:t>
      </w:r>
      <w:r w:rsidRPr="00F90D76">
        <w:rPr>
          <w:rFonts w:ascii="Calibri" w:hAnsi="Calibri" w:cs="Calibri"/>
          <w:noProof/>
          <w:szCs w:val="24"/>
        </w:rPr>
        <w:t xml:space="preserve">, </w:t>
      </w:r>
      <w:r w:rsidRPr="00F90D76">
        <w:rPr>
          <w:rFonts w:ascii="Calibri" w:hAnsi="Calibri" w:cs="Calibri"/>
          <w:i/>
          <w:iCs/>
          <w:noProof/>
          <w:szCs w:val="24"/>
        </w:rPr>
        <w:t>19</w:t>
      </w:r>
      <w:r w:rsidRPr="00F90D76">
        <w:rPr>
          <w:rFonts w:ascii="Calibri" w:hAnsi="Calibri" w:cs="Calibri"/>
          <w:noProof/>
          <w:szCs w:val="24"/>
        </w:rPr>
        <w:t>(1), 29–33. https://doi.org/10.1145/2786984.2786995</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rPr>
      </w:pPr>
      <w:r w:rsidRPr="00F90D76">
        <w:rPr>
          <w:rFonts w:ascii="Calibri" w:hAnsi="Calibri" w:cs="Calibri"/>
          <w:noProof/>
          <w:szCs w:val="24"/>
        </w:rPr>
        <w:t xml:space="preserve">Zvelebil, M., &amp; Baum, J. (2007). </w:t>
      </w:r>
      <w:r w:rsidRPr="00F90D76">
        <w:rPr>
          <w:rFonts w:ascii="Calibri" w:hAnsi="Calibri" w:cs="Calibri"/>
          <w:i/>
          <w:iCs/>
          <w:noProof/>
          <w:szCs w:val="24"/>
        </w:rPr>
        <w:t>Understanding Bioinformatics</w:t>
      </w:r>
      <w:r w:rsidRPr="00F90D76">
        <w:rPr>
          <w:rFonts w:ascii="Calibri" w:hAnsi="Calibri" w:cs="Calibri"/>
          <w:noProof/>
          <w:szCs w:val="24"/>
        </w:rPr>
        <w:t xml:space="preserve">. </w:t>
      </w:r>
      <w:r w:rsidRPr="00F90D76">
        <w:rPr>
          <w:rFonts w:ascii="Calibri" w:hAnsi="Calibri" w:cs="Calibri"/>
          <w:i/>
          <w:iCs/>
          <w:noProof/>
          <w:szCs w:val="24"/>
        </w:rPr>
        <w:t>Garland Science</w:t>
      </w:r>
      <w:r w:rsidRPr="00F90D76">
        <w:rPr>
          <w:rFonts w:ascii="Calibri" w:hAnsi="Calibri" w:cs="Calibri"/>
          <w:noProof/>
          <w:szCs w:val="24"/>
        </w:rPr>
        <w:t>.</w:t>
      </w:r>
    </w:p>
    <w:p w:rsidR="005A7690" w:rsidRDefault="00325E1F" w:rsidP="008A70D9">
      <w:r>
        <w:fldChar w:fldCharType="end"/>
      </w:r>
    </w:p>
    <w:sectPr w:rsidR="005A7690"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CD4" w:rsidRDefault="00495CD4" w:rsidP="00403DDD">
      <w:pPr>
        <w:spacing w:after="0" w:line="240" w:lineRule="auto"/>
      </w:pPr>
      <w:r>
        <w:separator/>
      </w:r>
    </w:p>
  </w:endnote>
  <w:endnote w:type="continuationSeparator" w:id="0">
    <w:p w:rsidR="00495CD4" w:rsidRDefault="00495CD4"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CD4" w:rsidRDefault="00495CD4" w:rsidP="00403DDD">
      <w:pPr>
        <w:spacing w:after="0" w:line="240" w:lineRule="auto"/>
      </w:pPr>
      <w:r>
        <w:separator/>
      </w:r>
    </w:p>
  </w:footnote>
  <w:footnote w:type="continuationSeparator" w:id="0">
    <w:p w:rsidR="00495CD4" w:rsidRDefault="00495CD4"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33AE6"/>
    <w:rsid w:val="000543ED"/>
    <w:rsid w:val="00054CFA"/>
    <w:rsid w:val="00064F5F"/>
    <w:rsid w:val="0009700A"/>
    <w:rsid w:val="000A4CC1"/>
    <w:rsid w:val="000C3A18"/>
    <w:rsid w:val="000E2DBB"/>
    <w:rsid w:val="00181E8C"/>
    <w:rsid w:val="0019766D"/>
    <w:rsid w:val="001A795E"/>
    <w:rsid w:val="001C6CCE"/>
    <w:rsid w:val="00203E8B"/>
    <w:rsid w:val="00234F62"/>
    <w:rsid w:val="00236324"/>
    <w:rsid w:val="00272240"/>
    <w:rsid w:val="002755D3"/>
    <w:rsid w:val="002F0955"/>
    <w:rsid w:val="00301435"/>
    <w:rsid w:val="00305281"/>
    <w:rsid w:val="00316D96"/>
    <w:rsid w:val="00325E1F"/>
    <w:rsid w:val="00334119"/>
    <w:rsid w:val="00344F7F"/>
    <w:rsid w:val="00365255"/>
    <w:rsid w:val="00381806"/>
    <w:rsid w:val="00392C9D"/>
    <w:rsid w:val="003E67B1"/>
    <w:rsid w:val="003E7289"/>
    <w:rsid w:val="003F2927"/>
    <w:rsid w:val="003F7CE0"/>
    <w:rsid w:val="0040235D"/>
    <w:rsid w:val="00403DDD"/>
    <w:rsid w:val="004061B5"/>
    <w:rsid w:val="004130E3"/>
    <w:rsid w:val="00414E63"/>
    <w:rsid w:val="00430CC1"/>
    <w:rsid w:val="00446B24"/>
    <w:rsid w:val="00456EE5"/>
    <w:rsid w:val="004617B7"/>
    <w:rsid w:val="00495CD4"/>
    <w:rsid w:val="004A4DA4"/>
    <w:rsid w:val="004B7561"/>
    <w:rsid w:val="004E3F1D"/>
    <w:rsid w:val="004E620A"/>
    <w:rsid w:val="004E6FAD"/>
    <w:rsid w:val="00513804"/>
    <w:rsid w:val="005208C8"/>
    <w:rsid w:val="00540F33"/>
    <w:rsid w:val="00547D69"/>
    <w:rsid w:val="00562415"/>
    <w:rsid w:val="0056365A"/>
    <w:rsid w:val="00566012"/>
    <w:rsid w:val="00577209"/>
    <w:rsid w:val="00583683"/>
    <w:rsid w:val="005917F5"/>
    <w:rsid w:val="005A7690"/>
    <w:rsid w:val="005C0107"/>
    <w:rsid w:val="005E66EF"/>
    <w:rsid w:val="005F1E79"/>
    <w:rsid w:val="005F205D"/>
    <w:rsid w:val="00605E2F"/>
    <w:rsid w:val="0063207E"/>
    <w:rsid w:val="00635AE7"/>
    <w:rsid w:val="0063685C"/>
    <w:rsid w:val="0064134F"/>
    <w:rsid w:val="00675D46"/>
    <w:rsid w:val="006876BF"/>
    <w:rsid w:val="006B682C"/>
    <w:rsid w:val="006E122E"/>
    <w:rsid w:val="007566AB"/>
    <w:rsid w:val="007660C5"/>
    <w:rsid w:val="00775820"/>
    <w:rsid w:val="00783DE3"/>
    <w:rsid w:val="00790D5D"/>
    <w:rsid w:val="0080331B"/>
    <w:rsid w:val="008053CC"/>
    <w:rsid w:val="008175A5"/>
    <w:rsid w:val="00831F63"/>
    <w:rsid w:val="008556C3"/>
    <w:rsid w:val="00857AEC"/>
    <w:rsid w:val="00862B81"/>
    <w:rsid w:val="008850FE"/>
    <w:rsid w:val="00890C88"/>
    <w:rsid w:val="008A70D9"/>
    <w:rsid w:val="008C5AC1"/>
    <w:rsid w:val="008D26C3"/>
    <w:rsid w:val="008E489A"/>
    <w:rsid w:val="00903D6B"/>
    <w:rsid w:val="00912720"/>
    <w:rsid w:val="00914079"/>
    <w:rsid w:val="009177A6"/>
    <w:rsid w:val="00926107"/>
    <w:rsid w:val="009828D5"/>
    <w:rsid w:val="009922A8"/>
    <w:rsid w:val="009B1702"/>
    <w:rsid w:val="009C49AD"/>
    <w:rsid w:val="009E3552"/>
    <w:rsid w:val="009E73C2"/>
    <w:rsid w:val="00A12F04"/>
    <w:rsid w:val="00A21DA0"/>
    <w:rsid w:val="00A312CE"/>
    <w:rsid w:val="00A43676"/>
    <w:rsid w:val="00A63E0D"/>
    <w:rsid w:val="00A716A9"/>
    <w:rsid w:val="00A77F85"/>
    <w:rsid w:val="00A9477F"/>
    <w:rsid w:val="00A9594B"/>
    <w:rsid w:val="00AE613F"/>
    <w:rsid w:val="00AF0351"/>
    <w:rsid w:val="00B222E1"/>
    <w:rsid w:val="00B2437F"/>
    <w:rsid w:val="00B4400D"/>
    <w:rsid w:val="00B55BA3"/>
    <w:rsid w:val="00BA0033"/>
    <w:rsid w:val="00BA48EF"/>
    <w:rsid w:val="00BC09A1"/>
    <w:rsid w:val="00BC6BC7"/>
    <w:rsid w:val="00BE7D40"/>
    <w:rsid w:val="00C14431"/>
    <w:rsid w:val="00C22C72"/>
    <w:rsid w:val="00C275BE"/>
    <w:rsid w:val="00C5599B"/>
    <w:rsid w:val="00C86DA0"/>
    <w:rsid w:val="00C87D23"/>
    <w:rsid w:val="00C95B5E"/>
    <w:rsid w:val="00CC539E"/>
    <w:rsid w:val="00CC7917"/>
    <w:rsid w:val="00CF1418"/>
    <w:rsid w:val="00D2649F"/>
    <w:rsid w:val="00D376D3"/>
    <w:rsid w:val="00D94688"/>
    <w:rsid w:val="00DA083C"/>
    <w:rsid w:val="00DA6FC9"/>
    <w:rsid w:val="00DC0F13"/>
    <w:rsid w:val="00DD601B"/>
    <w:rsid w:val="00DE22D8"/>
    <w:rsid w:val="00DE2D4D"/>
    <w:rsid w:val="00DE5A83"/>
    <w:rsid w:val="00DF7092"/>
    <w:rsid w:val="00E22FF3"/>
    <w:rsid w:val="00E32901"/>
    <w:rsid w:val="00E621EA"/>
    <w:rsid w:val="00E70FA1"/>
    <w:rsid w:val="00E83EFD"/>
    <w:rsid w:val="00EA70D7"/>
    <w:rsid w:val="00EB0FE4"/>
    <w:rsid w:val="00EE5D22"/>
    <w:rsid w:val="00F2197A"/>
    <w:rsid w:val="00F25B0E"/>
    <w:rsid w:val="00F2668D"/>
    <w:rsid w:val="00F43A74"/>
    <w:rsid w:val="00F455FA"/>
    <w:rsid w:val="00F51DF7"/>
    <w:rsid w:val="00F60E9D"/>
    <w:rsid w:val="00F625EF"/>
    <w:rsid w:val="00F71A35"/>
    <w:rsid w:val="00F7453F"/>
    <w:rsid w:val="00F90D76"/>
    <w:rsid w:val="00F913B1"/>
    <w:rsid w:val="00F9212B"/>
    <w:rsid w:val="00FA35E5"/>
    <w:rsid w:val="00FC43AF"/>
    <w:rsid w:val="00FC7D24"/>
    <w:rsid w:val="00FD1590"/>
    <w:rsid w:val="00FD7F20"/>
    <w:rsid w:val="00FE2257"/>
    <w:rsid w:val="00FE73C5"/>
    <w:rsid w:val="00FF1AA8"/>
    <w:rsid w:val="00FF70AA"/>
    <w:rsid w:val="00FF7D51"/>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4435D"/>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89AC-5D1D-47D4-AB26-EB6AF66D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6521</Words>
  <Characters>39132</Characters>
  <Application>Microsoft Office Word</Application>
  <DocSecurity>0</DocSecurity>
  <Lines>326</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36</cp:revision>
  <dcterms:created xsi:type="dcterms:W3CDTF">2018-03-15T17:44:00Z</dcterms:created>
  <dcterms:modified xsi:type="dcterms:W3CDTF">2018-03-17T14:19:00Z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