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Greens Only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May 6</w:t>
      </w:r>
      <w:r w:rsidDel="00000000" w:rsidR="00000000" w:rsidRPr="00000000">
        <w:rPr>
          <w:rtl w:val="0"/>
        </w:rPr>
        <w:t xml:space="preserve">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team's performance has been satisfactory. Almost every task was completed by the deadline and a working product is close to being completed. Currently, there aren't any actions that the team should stop doing.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masking function that will remove the background of an image and leave only the conveyor belt section of the image.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color range of green and then create a function that will mask out the green from the image.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script that will flag contaminants from a masked image that been created from the preprocessing script.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shape will be drawn around the contaminant and the image of the contaminant will be saved.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number of user stories completed during the prior sprint: </w:t>
        <w:tab/>
        <w:t xml:space="preserve">1 user stories completed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39 estimated hours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14 days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0.07 stories per day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2.8 work hours per day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