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Solvind Kraft AB (nedan "Part B"). Parterna benämns gemensamt "Parterna".</w:t>
      </w:r>
    </w:p>
    <w:p>
      <w:r>
        <w:rPr>
          <w:b w:val="0"/>
          <w:i w:val="0"/>
        </w:rPr>
        <w:t>Avtalsdatum: 08.10.2023</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Solvind Kraft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