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Vakthuset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SIN-2025-0265</w:t>
      </w:r>
    </w:p>
    <w:p>
      <w:r>
        <w:rPr>
          <w:b/>
        </w:rPr>
        <w:t xml:space="preserve">Fakturadatum: </w:t>
      </w:r>
      <w:r>
        <w:rPr>
          <w:b w:val="0"/>
        </w:rPr>
        <w:t>2025-08-06</w:t>
      </w:r>
    </w:p>
    <w:p>
      <w:r>
        <w:rPr>
          <w:b/>
        </w:rPr>
        <w:t xml:space="preserve">Förfallodatum: </w:t>
      </w:r>
      <w:r>
        <w:rPr>
          <w:b w:val="0"/>
        </w:rPr>
        <w:t>2025-09-05</w:t>
      </w:r>
    </w:p>
    <w:p>
      <w:r>
        <w:rPr>
          <w:b/>
        </w:rPr>
        <w:t xml:space="preserve">Avser: </w:t>
      </w:r>
      <w:r>
        <w:rPr>
          <w:b w:val="0"/>
        </w:rPr>
        <w:t>Monitoring Vakthuset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Monitoring Vakthuset</w:t>
            </w:r>
          </w:p>
        </w:tc>
        <w:tc>
          <w:tcPr>
            <w:tcW w:type="dxa" w:w="2160"/>
          </w:tcPr>
          <w:p>
            <w:r>
              <w:t>6 800,00</w:t>
            </w:r>
          </w:p>
        </w:tc>
        <w:tc>
          <w:tcPr>
            <w:tcW w:type="dxa" w:w="2160"/>
          </w:tcPr>
          <w:p>
            <w:r>
              <w:t>1 700,00</w:t>
            </w:r>
          </w:p>
        </w:tc>
        <w:tc>
          <w:tcPr>
            <w:tcW w:type="dxa" w:w="2160"/>
          </w:tcPr>
          <w:p>
            <w:r>
              <w:t>8 500,00</w:t>
            </w:r>
          </w:p>
        </w:tc>
      </w:tr>
    </w:tbl>
    <w:p>
      <w:pPr>
        <w:jc w:val="right"/>
      </w:pPr>
      <w:r>
        <w:rPr>
          <w:b/>
        </w:rPr>
        <w:t>ATT BETALA: 8 500,00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