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Kontorspartner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SIN-2026-0025</w:t>
      </w:r>
    </w:p>
    <w:p>
      <w:r>
        <w:rPr>
          <w:b/>
        </w:rPr>
        <w:t xml:space="preserve">Fakturadatum: </w:t>
      </w:r>
      <w:r>
        <w:rPr>
          <w:b w:val="0"/>
        </w:rPr>
        <w:t>2026-01-19</w:t>
      </w:r>
    </w:p>
    <w:p>
      <w:r>
        <w:rPr>
          <w:b/>
        </w:rPr>
        <w:t xml:space="preserve">Förfallodatum: </w:t>
      </w:r>
      <w:r>
        <w:rPr>
          <w:b w:val="0"/>
        </w:rPr>
        <w:t>2026-02-18</w:t>
      </w:r>
    </w:p>
    <w:p>
      <w:r>
        <w:rPr>
          <w:b/>
        </w:rPr>
        <w:t xml:space="preserve">Avser: </w:t>
      </w:r>
      <w:r>
        <w:rPr>
          <w:b w:val="0"/>
        </w:rPr>
        <w:t>Kontorsmaterial</w:t>
      </w:r>
    </w:p>
    <w:p>
      <w:r>
        <w:rPr>
          <w:b/>
        </w:rPr>
        <w:t xml:space="preserve">Konto: </w:t>
      </w:r>
      <w:r>
        <w:rPr>
          <w:b w:val="0"/>
        </w:rPr>
        <w:t>6110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Kontorsmaterial</w:t>
            </w:r>
          </w:p>
        </w:tc>
        <w:tc>
          <w:tcPr>
            <w:tcW w:type="dxa" w:w="2160"/>
          </w:tcPr>
          <w:p>
            <w:r>
              <w:t>8 697,00</w:t>
            </w:r>
          </w:p>
        </w:tc>
        <w:tc>
          <w:tcPr>
            <w:tcW w:type="dxa" w:w="2160"/>
          </w:tcPr>
          <w:p>
            <w:r>
              <w:t>2 174,25</w:t>
            </w:r>
          </w:p>
        </w:tc>
        <w:tc>
          <w:tcPr>
            <w:tcW w:type="dxa" w:w="2160"/>
          </w:tcPr>
          <w:p>
            <w:r>
              <w:t>10 871,25</w:t>
            </w:r>
          </w:p>
        </w:tc>
      </w:tr>
    </w:tbl>
    <w:p>
      <w:pPr>
        <w:jc w:val="right"/>
      </w:pPr>
      <w:r>
        <w:rPr>
          <w:b/>
        </w:rPr>
        <w:t>ATT BETALA: 10 871,25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