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INV-2025-0132</w:t>
      </w:r>
    </w:p>
    <w:p>
      <w:r>
        <w:rPr>
          <w:b/>
        </w:rPr>
        <w:t xml:space="preserve">Fakturadatum: </w:t>
      </w:r>
      <w:r>
        <w:rPr>
          <w:b w:val="0"/>
        </w:rPr>
        <w:t>2025-05-28</w:t>
      </w:r>
    </w:p>
    <w:p>
      <w:r>
        <w:rPr>
          <w:b/>
        </w:rPr>
        <w:t xml:space="preserve">Förfallodatum: </w:t>
      </w:r>
      <w:r>
        <w:rPr>
          <w:b w:val="0"/>
        </w:rPr>
        <w:t>2025-07-12</w:t>
      </w:r>
    </w:p>
    <w:p>
      <w:r>
        <w:rPr>
          <w:b/>
        </w:rPr>
        <w:t xml:space="preserve">Er referens: </w:t>
      </w:r>
      <w:r>
        <w:rPr>
          <w:b w:val="0"/>
        </w:rPr>
        <w:t>2025-05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Blåklintens Vård AB</w:t>
      </w:r>
    </w:p>
    <w:p>
      <w:r>
        <w:rPr>
          <w:b w:val="0"/>
          <w:i w:val="0"/>
        </w:rPr>
        <w:t xml:space="preserve">Projekt: P-2410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2025-05 (198.3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196 317,00</w:t>
            </w:r>
          </w:p>
        </w:tc>
        <w:tc>
          <w:tcPr>
            <w:tcW w:type="dxa" w:w="1728"/>
          </w:tcPr>
          <w:p>
            <w:r>
              <w:t>49 079,25</w:t>
            </w:r>
          </w:p>
        </w:tc>
        <w:tc>
          <w:tcPr>
            <w:tcW w:type="dxa" w:w="1728"/>
          </w:tcPr>
          <w:p>
            <w:r>
              <w:t>245 396,25</w:t>
            </w:r>
          </w:p>
        </w:tc>
      </w:tr>
    </w:tbl>
    <w:p>
      <w:pPr>
        <w:jc w:val="right"/>
      </w:pPr>
      <w:r>
        <w:rPr>
          <w:b/>
        </w:rPr>
        <w:t>ATT BETALA: 245 396,25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