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INV-2025-0167</w:t>
      </w:r>
    </w:p>
    <w:p>
      <w:r>
        <w:rPr>
          <w:b/>
        </w:rPr>
        <w:t xml:space="preserve">Fakturadatum: </w:t>
      </w:r>
      <w:r>
        <w:rPr>
          <w:b w:val="0"/>
        </w:rPr>
        <w:t>2025-06-28</w:t>
      </w:r>
    </w:p>
    <w:p>
      <w:r>
        <w:rPr>
          <w:b/>
        </w:rPr>
        <w:t xml:space="preserve">Förfallodatum: </w:t>
      </w:r>
      <w:r>
        <w:rPr>
          <w:b w:val="0"/>
        </w:rPr>
        <w:t>2025-07-28</w:t>
      </w:r>
    </w:p>
    <w:p>
      <w:r>
        <w:rPr>
          <w:b/>
        </w:rPr>
        <w:t xml:space="preserve">Er referens: </w:t>
      </w:r>
      <w:r>
        <w:rPr>
          <w:b w:val="0"/>
        </w:rPr>
        <w:t>2025-06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Kustbandets Färjor AB</w:t>
      </w:r>
    </w:p>
    <w:p>
      <w:r>
        <w:rPr>
          <w:b w:val="0"/>
          <w:i w:val="0"/>
        </w:rPr>
        <w:t xml:space="preserve">Projekt: P-2408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2025-06 (195.5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205 275,00</w:t>
            </w:r>
          </w:p>
        </w:tc>
        <w:tc>
          <w:tcPr>
            <w:tcW w:type="dxa" w:w="1728"/>
          </w:tcPr>
          <w:p>
            <w:r>
              <w:t>51 318,75</w:t>
            </w:r>
          </w:p>
        </w:tc>
        <w:tc>
          <w:tcPr>
            <w:tcW w:type="dxa" w:w="1728"/>
          </w:tcPr>
          <w:p>
            <w:r>
              <w:t>256 593,75</w:t>
            </w:r>
          </w:p>
        </w:tc>
      </w:tr>
    </w:tbl>
    <w:p>
      <w:pPr>
        <w:jc w:val="right"/>
      </w:pPr>
      <w:r>
        <w:rPr>
          <w:b/>
        </w:rPr>
        <w:t>ATT BETALA: 256 593,75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