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INV-2025-0295</w:t>
      </w:r>
    </w:p>
    <w:p>
      <w:r>
        <w:rPr>
          <w:b/>
        </w:rPr>
        <w:t xml:space="preserve">Fakturadatum: </w:t>
      </w:r>
      <w:r>
        <w:rPr>
          <w:b w:val="0"/>
        </w:rPr>
        <w:t>2025-09-28</w:t>
      </w:r>
    </w:p>
    <w:p>
      <w:r>
        <w:rPr>
          <w:b/>
        </w:rPr>
        <w:t xml:space="preserve">Förfallodatum: </w:t>
      </w:r>
      <w:r>
        <w:rPr>
          <w:b w:val="0"/>
        </w:rPr>
        <w:t>2025-10-28</w:t>
      </w:r>
    </w:p>
    <w:p>
      <w:r>
        <w:rPr>
          <w:b/>
        </w:rPr>
        <w:t xml:space="preserve">Er referens: </w:t>
      </w:r>
      <w:r>
        <w:rPr>
          <w:b w:val="0"/>
        </w:rPr>
        <w:t>2025-09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Sjöbrisens Marina AB</w:t>
      </w:r>
    </w:p>
    <w:p>
      <w:r>
        <w:rPr>
          <w:b w:val="0"/>
          <w:i w:val="0"/>
        </w:rPr>
        <w:t xml:space="preserve">Projekt: P-2422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2025-09 (101.1 timmar à 1040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105 144,00</w:t>
            </w:r>
          </w:p>
        </w:tc>
        <w:tc>
          <w:tcPr>
            <w:tcW w:type="dxa" w:w="1728"/>
          </w:tcPr>
          <w:p>
            <w:r>
              <w:t>26 286,00</w:t>
            </w:r>
          </w:p>
        </w:tc>
        <w:tc>
          <w:tcPr>
            <w:tcW w:type="dxa" w:w="1728"/>
          </w:tcPr>
          <w:p>
            <w:r>
              <w:t>131 430,00</w:t>
            </w:r>
          </w:p>
        </w:tc>
      </w:tr>
    </w:tbl>
    <w:p>
      <w:pPr>
        <w:jc w:val="right"/>
      </w:pPr>
      <w:r>
        <w:rPr>
          <w:b/>
        </w:rPr>
        <w:t>ATT BETALA: 131 430,00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