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INV-2026-0075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(22.9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22 900,00</w:t>
            </w:r>
          </w:p>
        </w:tc>
        <w:tc>
          <w:tcPr>
            <w:tcW w:type="dxa" w:w="1728"/>
          </w:tcPr>
          <w:p>
            <w:r>
              <w:t>5 725,00</w:t>
            </w:r>
          </w:p>
        </w:tc>
        <w:tc>
          <w:tcPr>
            <w:tcW w:type="dxa" w:w="1728"/>
          </w:tcPr>
          <w:p>
            <w:r>
              <w:t>28 625,00</w:t>
            </w:r>
          </w:p>
        </w:tc>
      </w:tr>
    </w:tbl>
    <w:p>
      <w:pPr>
        <w:jc w:val="right"/>
      </w:pPr>
      <w:r>
        <w:rPr>
          <w:b/>
        </w:rPr>
        <w:t>ATT BETALA: 28 625,00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