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DR/BCP-plan (återställningsplan)</w:t>
      </w:r>
    </w:p>
    <w:p>
      <w:r>
        <w:rPr>
          <w:b/>
        </w:rPr>
        <w:t xml:space="preserve">Datum: </w:t>
      </w:r>
      <w:r>
        <w:rPr>
          <w:b w:val="0"/>
        </w:rPr>
        <w:t>Fastställd 2024-11-08, reviderad 2025-05-20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v1.1</w:t>
      </w:r>
    </w:p>
    <w:p>
      <w:r>
        <w:rPr>
          <w:b/>
        </w:rPr>
        <w:t xml:space="preserve">Dokument-ID: </w:t>
      </w:r>
      <w:r>
        <w:rPr>
          <w:b w:val="0"/>
        </w:rPr>
        <w:t>DOC-SUP-016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Mål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RTO (återställningstid)</w:t>
            </w:r>
          </w:p>
        </w:tc>
        <w:tc>
          <w:tcPr>
            <w:tcW w:type="dxa" w:w="4320"/>
          </w:tcPr>
          <w:p>
            <w:r>
              <w:t>48 timmar</w:t>
            </w:r>
          </w:p>
        </w:tc>
      </w:tr>
      <w:tr>
        <w:tc>
          <w:tcPr>
            <w:tcW w:type="dxa" w:w="4320"/>
          </w:tcPr>
          <w:p>
            <w:r>
              <w:t>RPO (dataförlusttolerans)</w:t>
            </w:r>
          </w:p>
        </w:tc>
        <w:tc>
          <w:tcPr>
            <w:tcW w:type="dxa" w:w="4320"/>
          </w:tcPr>
          <w:p>
            <w:r>
              <w:t>24 timmar</w:t>
            </w:r>
          </w:p>
        </w:tc>
      </w:tr>
      <w:tr>
        <w:tc>
          <w:tcPr>
            <w:tcW w:type="dxa" w:w="4320"/>
          </w:tcPr>
          <w:p>
            <w:r>
              <w:t>Maximalt acceptabelt avbrott (kritisk drift)</w:t>
            </w:r>
          </w:p>
        </w:tc>
        <w:tc>
          <w:tcPr>
            <w:tcW w:type="dxa" w:w="4320"/>
          </w:tcPr>
          <w:p>
            <w:r>
              <w:t>48 timmar</w:t>
            </w:r>
          </w:p>
        </w:tc>
      </w:tr>
      <w:tr>
        <w:tc>
          <w:tcPr>
            <w:tcW w:type="dxa" w:w="4320"/>
          </w:tcPr>
          <w:p>
            <w:r>
              <w:t>Backupfrekvens</w:t>
            </w:r>
          </w:p>
        </w:tc>
        <w:tc>
          <w:tcPr>
            <w:tcW w:type="dxa" w:w="4320"/>
          </w:tcPr>
          <w:p>
            <w:r>
              <w:t>Dagligen (Säkerhetskopian AB)</w:t>
            </w:r>
          </w:p>
        </w:tc>
      </w:tr>
    </w:tbl>
    <w:p>
      <w:r>
        <w:rPr>
          <w:b w:val="0"/>
          <w:i w:val="0"/>
        </w:rPr>
        <w:t>Scenarier: totalt avbrott hos hostingleverantören (Nordhost), avbrott i M365/Azure, bortfall av kontorslokal, förlust av nyckelpersonal.</w:t>
      </w:r>
    </w:p>
    <w:p>
      <w:r>
        <w:rPr>
          <w:b w:val="0"/>
          <w:i w:val="0"/>
        </w:rPr>
        <w:t>Kritisk ordning: 1) hosting + backup, 2) M365/Azure, 3) ekonomisystem, 4) CRM.</w:t>
      </w:r>
    </w:p>
    <w:p>
      <w:r>
        <w:rPr>
          <w:b w:val="0"/>
          <w:i w:val="0"/>
        </w:rPr>
        <w:t>Ansvariga: Jonas Sandberg (IT), Anders Bergström (ekonomi), Petra Wahlgren (kommunikation).</w:t>
      </w:r>
    </w:p>
    <w:p>
      <w:r>
        <w:rPr>
          <w:b w:val="0"/>
          <w:i w:val="0"/>
        </w:rPr>
        <w:t>Test: planen testades senast 2024-11-14. Nästa test var planerat till våren 2026 men sköts upp; nytt datum sätts i samband med översynen av reservrutiner (se DOC-SUP-018).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