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Ramavtal GM-Bergdatasystem</w:t>
      </w:r>
    </w:p>
    <w:p>
      <w:r>
        <w:rPr>
          <w:b w:val="0"/>
          <w:i w:val="0"/>
        </w:rPr>
        <w:t>Avtalsnummer: CTR-2023-026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12.05.2023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01.06.2023 – 31.12.2026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1 150,00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Gruvbergets Mineral AB (org.nr 556665-3303), Gruvberget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Ramavtal GM-Bergdatasystem.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Ramavtalet reglerar de allmänna villkoren för konsulttjänster som leverantören utför åt kunden. Uppdrag avropas skriftligen av kunden och utförs på löpande räkning enligt överenskomna timpriser.</w:t>
      </w:r>
    </w:p>
    <w:p>
      <w:r>
        <w:rPr>
          <w:b w:val="0"/>
          <w:i w:val="0"/>
        </w:rPr>
        <w:t>Inom ramen för detta ramavtal kan kunden avropa konsultinsatser inom systemutveckling, integration och förvaltning. Varje avrop specificerar omfattning, tidplan och bemanning.</w:t>
      </w:r>
    </w:p>
    <w:p>
      <w:pPr>
        <w:pStyle w:val="Heading2"/>
      </w:pPr>
      <w:r>
        <w:t>4. Avtalstid och uppsägning</w:t>
      </w:r>
    </w:p>
    <w:p>
      <w:r>
        <w:rPr>
          <w:b w:val="0"/>
          <w:i w:val="0"/>
        </w:rPr>
        <w:t>Avtalet gäller från och med 01.06.2023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5. Pris och betalning</w:t>
      </w:r>
    </w:p>
    <w:p>
      <w:r>
        <w:rPr>
          <w:b w:val="0"/>
          <w:i w:val="0"/>
        </w:rPr>
        <w:t>Timpris: 1 150,00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6. 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två (2) gånger årsarvodet.</w:t>
      </w:r>
    </w:p>
    <w:p>
      <w:pPr>
        <w:pStyle w:val="Heading2"/>
      </w:pPr>
      <w:r>
        <w:t>7.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8.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9.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10.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11.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12. Allmänna bestämmelser</w:t>
      </w:r>
    </w:p>
    <w:p>
      <w:pPr>
        <w:pStyle w:val="Heading2"/>
      </w:pPr>
      <w:r>
        <w:t>12.1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12.2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12.3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12.4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12.5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12.6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12.7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12.8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13.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Gruvbergets Mineral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Roger Lund</w:t>
              <w:br/>
              <w:br/>
              <w:br/>
              <w:br/>
              <w:t>Befattning: Produktionschef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CTR-2023-026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