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Gråvikens kommun (nedan "Part B"). Parterna benämns gemensamt "Parterna".</w:t>
      </w:r>
    </w:p>
    <w:p>
      <w:r>
        <w:rPr>
          <w:b w:val="0"/>
          <w:i w:val="0"/>
        </w:rPr>
        <w:t>Avtalsdatum: 15.11.2025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Gråvikens kommun</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Åsa Bergman</w:t>
              <w:br/>
              <w:br/>
              <w:br/>
              <w:br/>
              <w:t>Befattning: IT-chef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