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SEKRETESSAVTAL</w:t>
      </w:r>
    </w:p>
    <w:p>
      <w:r>
        <w:rPr>
          <w:b w:val="0"/>
          <w:i w:val="0"/>
        </w:rPr>
      </w:r>
    </w:p>
    <w:p>
      <w:r>
        <w:rPr>
          <w:b w:val="0"/>
          <w:i/>
        </w:rPr>
        <w:t>Detta sekretessavtal ("Avtalet") har ingåtts mellan Nordviken Digital AB, org.nr 559245-1673 (nedan "Part A"), och Nybygget Entreprenad AB (nedan "Part B"). Parterna benämns gemensamt "Parterna".</w:t>
      </w:r>
    </w:p>
    <w:p>
      <w:r>
        <w:rPr>
          <w:b w:val="0"/>
          <w:i w:val="0"/>
        </w:rPr>
        <w:t>Avtalsdatum: 08.06.2024</w:t>
      </w:r>
    </w:p>
    <w:p>
      <w:pPr>
        <w:pStyle w:val="Heading2"/>
      </w:pPr>
      <w:r>
        <w:t>§ 1. Definitioner</w:t>
      </w:r>
    </w:p>
    <w:p>
      <w:r>
        <w:rPr>
          <w:b w:val="0"/>
          <w:i w:val="0"/>
        </w:rPr>
        <w:t>Med konfidentiell information avses all information, oavsett form, som rör en parts verksamhet, teknik, kunder, ekonomi eller personal och som inte är allmänt känd.</w:t>
      </w:r>
    </w:p>
    <w:p>
      <w:r>
        <w:rPr>
          <w:b w:val="0"/>
          <w:i w:val="0"/>
        </w:rPr>
        <w:t>Som exempel på konfidentiell information räknas bland annat affärsplaner, priser, avtalsvillkor, källkod, tekniska specifikationer, kund- och leverantörsregister samt personuppgifter.</w:t>
      </w:r>
    </w:p>
    <w:p>
      <w:pPr>
        <w:pStyle w:val="Heading2"/>
      </w:pPr>
      <w:r>
        <w:t>§ 2. Ömsesidig sekretess</w:t>
      </w:r>
    </w:p>
    <w:p>
      <w:r>
        <w:rPr>
          <w:b w:val="0"/>
          <w:i w:val="0"/>
        </w:rPr>
        <w:t>Vardera parten förbinder sig att inte för tredje man röja konfidentiell information som parten mottagit från den andra parten, och att inte använda sådan information för annat ändamål än det samarbete som avtalet avser.</w:t>
      </w:r>
    </w:p>
    <w:p>
      <w:r>
        <w:rPr>
          <w:b w:val="0"/>
          <w:i w:val="0"/>
        </w:rPr>
        <w:t>Konfidentiell information får endast lämnas ut till anställda, konsulter och rådgivare som behöver informationen för det avsedda ändamålet och som omfattas av motsvarande sekretessåtagande.</w:t>
      </w:r>
    </w:p>
    <w:p>
      <w:pPr>
        <w:pStyle w:val="Heading2"/>
      </w:pPr>
      <w:r>
        <w:t>§ 3. Undantag från sekretess</w:t>
      </w:r>
    </w:p>
    <w:p>
      <w:r>
        <w:rPr>
          <w:b w:val="0"/>
          <w:i w:val="0"/>
        </w:rPr>
        <w:t>Sekretessen omfattar inte information som (i) är eller blir allmänt känd utan partens förskyllan, (ii) parten redan kände till, (iii) parten mottagit från tredje man utan sekretessförpliktelse, eller (iv) parten är skyldig att lämna ut enligt lag eller myndighetsbeslut.</w:t>
      </w:r>
    </w:p>
    <w:p>
      <w:pPr>
        <w:pStyle w:val="Heading2"/>
      </w:pPr>
      <w:r>
        <w:t>§ 4. Sekretessens varaktighet</w:t>
      </w:r>
    </w:p>
    <w:p>
      <w:r>
        <w:rPr>
          <w:b w:val="0"/>
          <w:i w:val="0"/>
        </w:rPr>
        <w:t>Sekretessåtagandet enligt detta avtal gäller under avtalstiden och fem (5) år efter det att detta avtal eller det samarbete som avtalet avser har upphört.</w:t>
      </w:r>
    </w:p>
    <w:p>
      <w:pPr>
        <w:pStyle w:val="Heading2"/>
      </w:pPr>
      <w:r>
        <w:t>§ 5. Återlämnande av material</w:t>
      </w:r>
    </w:p>
    <w:p>
      <w:r>
        <w:rPr>
          <w:b w:val="0"/>
          <w:i w:val="0"/>
        </w:rPr>
        <w:t>På begäran av den utlämnande parten ska mottagande part återlämna eller förstöra samtligt material som innehåller konfidentiell information, med undantag för kopior som krävs enligt lag.</w:t>
      </w:r>
    </w:p>
    <w:p>
      <w:pPr>
        <w:pStyle w:val="Heading2"/>
      </w:pPr>
      <w:r>
        <w:t>§ 6. Sekretessmärkning</w:t>
      </w:r>
    </w:p>
    <w:p>
      <w:r>
        <w:rPr>
          <w:b w:val="0"/>
          <w:i w:val="0"/>
        </w:rPr>
        <w:t>Sekretessåtagandet gäller även information som inte uttryckligen märkts som konfidentiell, förutsatt att informationen till sin natur är att anse som konfidentiell eller att mottagaren insett eller bort inse detta.</w:t>
      </w:r>
    </w:p>
    <w:p>
      <w:pPr>
        <w:pStyle w:val="Heading2"/>
      </w:pPr>
      <w:r>
        <w:t>§ 7. Skadestånd</w:t>
      </w:r>
    </w:p>
    <w:p>
      <w:r>
        <w:rPr>
          <w:b w:val="0"/>
          <w:i w:val="0"/>
        </w:rPr>
        <w:t>Part som bryter mot detta avtal ska ersätta motparten den skada som åsamkats genom avtalsbrottet.</w:t>
      </w:r>
    </w:p>
    <w:p>
      <w:pPr>
        <w:pStyle w:val="Heading2"/>
      </w:pPr>
      <w:r>
        <w:t>§ 8. Övriga bestämmelser</w:t>
      </w:r>
    </w:p>
    <w:p>
      <w:r>
        <w:rPr>
          <w:b w:val="0"/>
          <w:i w:val="0"/>
        </w:rPr>
        <w:t>Tredje parts rättigheter: Avtalet ger inte tredje man några rättigheter som kan göras gällande mot någon av parterna.</w:t>
      </w:r>
    </w:p>
    <w:p>
      <w:r>
        <w:rPr>
          <w:b w:val="0"/>
          <w:i w:val="0"/>
        </w:rPr>
        <w:t>Sekretess: Vardera parten ska hemlighålla information om motpartens verksamhet som parten får del av med anledning av detta avtal och som är av konfidentiell natur.</w:t>
      </w:r>
    </w:p>
    <w:p>
      <w:r>
        <w:rPr>
          <w:b w:val="0"/>
          <w:i w:val="0"/>
        </w:rPr>
        <w:t>Personuppgifter: Behandling av personuppgifter ska ske i enlighet med vid var tid tillämplig dataskyddslagstiftning och, i förekommande fall, särskilt personuppgiftsbiträdesavtal mellan parterna.</w:t>
      </w:r>
    </w:p>
    <w:p>
      <w:pPr>
        <w:pStyle w:val="Heading2"/>
      </w:pPr>
      <w:r>
        <w:t>§ 9. Tillämplig lag och tvist</w:t>
      </w:r>
    </w:p>
    <w:p>
      <w:r>
        <w:rPr>
          <w:b w:val="0"/>
          <w:i w:val="0"/>
        </w:rPr>
        <w:t>Svensk rätt tillämpas på avtalet. Tvister avgörs av Stockholms tingsrätt som första instans.</w:t>
      </w:r>
    </w:p>
    <w:p>
      <w:pPr>
        <w:pStyle w:val="Heading2"/>
      </w:pPr>
      <w:r>
        <w:t>Underskrifter</w:t>
      </w:r>
    </w:p>
    <w:p>
      <w:r>
        <w:rPr>
          <w:b w:val="0"/>
          <w:i w:val="0"/>
        </w:rPr>
      </w:r>
    </w:p>
    <w:tbl>
      <w:tblPr>
        <w:tblStyle w:val="TableGrid"/>
        <w:tblW w:type="auto" w:w="0"/>
        <w:tblLook w:firstColumn="1" w:firstRow="1" w:lastColumn="0" w:lastRow="0" w:noHBand="0" w:noVBand="1" w:val="04A0"/>
      </w:tblPr>
      <w:tblGrid>
        <w:gridCol w:w="4677"/>
        <w:gridCol w:w="4677"/>
      </w:tblGrid>
      <w:tr>
        <w:tc>
          <w:tcPr>
            <w:tcW w:type="dxa" w:w="4677"/>
          </w:tcPr>
          <w:p>
            <w:r/>
            <w:r>
              <w:rPr>
                <w:b/>
              </w:rPr>
              <w:t>För Part A – Nordviken Digital AB</w:t>
            </w:r>
          </w:p>
        </w:tc>
        <w:tc>
          <w:tcPr>
            <w:tcW w:type="dxa" w:w="4677"/>
          </w:tcPr>
          <w:p>
            <w:r/>
            <w:r>
              <w:rPr>
                <w:b/>
              </w:rPr>
              <w:t>För Part B – Nybygget Entreprenad AB</w:t>
            </w:r>
          </w:p>
        </w:tc>
      </w:tr>
      <w:tr>
        <w:tc>
          <w:tcPr>
            <w:tcW w:type="dxa" w:w="4677"/>
          </w:tcPr>
          <w:p>
            <w:r>
              <w:t>Ort och datum:</w:t>
              <w:br/>
              <w:br/>
              <w:br/>
              <w:br/>
              <w:t>Namnförtydligande: Maja Lindqvist</w:t>
              <w:br/>
              <w:br/>
              <w:br/>
              <w:br/>
              <w:t>Befattning: Verkställande direktör</w:t>
            </w:r>
          </w:p>
        </w:tc>
        <w:tc>
          <w:tcPr>
            <w:tcW w:type="dxa" w:w="4677"/>
          </w:tcPr>
          <w:p>
            <w:r>
              <w:t>Ort och datum:</w:t>
              <w:br/>
              <w:br/>
              <w:br/>
              <w:br/>
              <w:t>Namnförtydligande: Nina Ekström</w:t>
              <w:br/>
              <w:br/>
              <w:br/>
              <w:br/>
              <w:t>Befattning: CFO</w:t>
            </w:r>
          </w:p>
        </w:tc>
      </w:tr>
    </w:tbl>
    <w:sectPr w:rsidR="00FC693F" w:rsidRPr="0006063C" w:rsidSect="00034616">
      <w:footerReference w:type="default" r:id="rId9"/>
      <w:pgSz w:w="11906" w:h="16838"/>
      <w:pgMar w:top="124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Nordviken Digital AB · Sekretessavtal</w:t>
    </w:r>
    <w:r>
      <w:rPr>
        <w:sz w:val="16"/>
      </w:rPr>
      <w:t xml:space="preserv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Calibri" w:hAnsi="Calibr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200"/>
      <w:contextualSpacing/>
    </w:pPr>
    <w:rPr>
      <w:rFonts w:asciiTheme="majorHAnsi" w:eastAsiaTheme="majorEastAsia" w:hAnsiTheme="majorHAnsi" w:cstheme="majorBidi" w:ascii="Calibri" w:hAnsi="Calibri"/>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