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Billeasing (2 tjänstebilar)</w:t>
      </w:r>
    </w:p>
    <w:p>
      <w:r>
        <w:rPr>
          <w:b w:val="0"/>
          <w:i w:val="0"/>
        </w:rPr>
        <w:t>Avtalsnummer: CTR-SUP-029</w:t>
      </w:r>
    </w:p>
    <w:p>
      <w:pPr>
        <w:pStyle w:val="Heading1"/>
      </w:pPr>
      <w:r>
        <w:t>Avtal</w:t>
      </w:r>
    </w:p>
    <w:p>
      <w:r>
        <w:rPr>
          <w:b w:val="0"/>
          <w:i w:val="0"/>
        </w:rPr>
        <w:t>Mellan Nordviken Digital AB, org.nr 559245-1673 (nedan "Kunden"), och Billotsen AB, org.nr 556775-3102 (nedan "Leverantören"), har följande avtal träffats.</w:t>
      </w:r>
    </w:p>
    <w:p>
      <w:pPr>
        <w:pStyle w:val="Heading2"/>
      </w:pPr>
      <w:r>
        <w:t>1. Avtalets föremål</w:t>
      </w:r>
    </w:p>
    <w:p>
      <w:r>
        <w:rPr>
          <w:b w:val="0"/>
          <w:i w:val="0"/>
        </w:rPr>
        <w:t>Leverantören upplåter den angivna utrustningen till kunden genom leasing under avtalstiden. I leasingavgiften ingår ordinarie service; försäkring tecknas och bekostas av kunden.</w:t>
      </w:r>
    </w:p>
    <w:p>
      <w:pPr>
        <w:pStyle w:val="Heading2"/>
      </w:pPr>
      <w:r>
        <w:t>2. Pris</w:t>
      </w:r>
    </w:p>
    <w:p>
      <w:r>
        <w:rPr>
          <w:b w:val="0"/>
          <w:i w:val="0"/>
        </w:rPr>
        <w:t>Månadsavgift: 12 800,00 kr per månad (exkl. moms).</w:t>
      </w:r>
    </w:p>
    <w:p>
      <w:pPr>
        <w:pStyle w:val="Heading2"/>
      </w:pPr>
      <w:r>
        <w:t>3. Prisöversikt</w:t>
      </w:r>
    </w:p>
    <w:tbl>
      <w:tblPr>
        <w:tblStyle w:val="TableGrid"/>
        <w:tblW w:type="auto" w:w="0"/>
        <w:tblLook w:firstColumn="1" w:firstRow="1" w:lastColumn="0" w:lastRow="0" w:noHBand="0" w:noVBand="1" w:val="04A0"/>
      </w:tblPr>
      <w:tblGrid>
        <w:gridCol w:w="4677"/>
        <w:gridCol w:w="4677"/>
      </w:tblGrid>
      <w:tr>
        <w:tc>
          <w:tcPr>
            <w:tcW w:type="dxa" w:w="4677"/>
          </w:tcPr>
          <w:p>
            <w:r/>
            <w:r>
              <w:rPr>
                <w:b/>
              </w:rPr>
              <w:t>Tjänst</w:t>
            </w:r>
          </w:p>
        </w:tc>
        <w:tc>
          <w:tcPr>
            <w:tcW w:type="dxa" w:w="4677"/>
          </w:tcPr>
          <w:p>
            <w:r/>
            <w:r>
              <w:rPr>
                <w:b/>
              </w:rPr>
              <w:t>Pris</w:t>
            </w:r>
          </w:p>
        </w:tc>
      </w:tr>
      <w:tr>
        <w:tc>
          <w:tcPr>
            <w:tcW w:type="dxa" w:w="4677"/>
          </w:tcPr>
          <w:p>
            <w:r>
              <w:t>Billeasing (2 tjänstebilar)</w:t>
            </w:r>
          </w:p>
        </w:tc>
        <w:tc>
          <w:tcPr>
            <w:tcW w:type="dxa" w:w="4677"/>
          </w:tcPr>
          <w:p>
            <w:r>
              <w:t>12 800,00 kr/mån</w:t>
            </w:r>
          </w:p>
        </w:tc>
      </w:tr>
    </w:tbl>
    <w:p>
      <w:pPr>
        <w:pStyle w:val="Heading2"/>
      </w:pPr>
      <w:r>
        <w:t>4. Avtalstid och uppsägning</w:t>
      </w:r>
    </w:p>
    <w:p>
      <w:r>
        <w:rPr>
          <w:b w:val="0"/>
          <w:i w:val="0"/>
        </w:rPr>
        <w:t>Avtalet gäller från och med 01.06.2023 till och med 30.11.2026.</w:t>
      </w:r>
    </w:p>
    <w:p>
      <w:r>
        <w:rPr>
          <w:b w:val="0"/>
          <w:i w:val="0"/>
        </w:rPr>
        <w:t>Avtalet upphör vid avtalstidens utgång utan föregående uppsägning.</w:t>
      </w:r>
    </w:p>
    <w:p>
      <w:pPr>
        <w:pStyle w:val="Heading2"/>
      </w:pPr>
      <w:r>
        <w:t>5. Betalning</w:t>
      </w:r>
    </w:p>
    <w:p>
      <w:r>
        <w:rPr>
          <w:b w:val="0"/>
          <w:i w:val="0"/>
        </w:rPr>
        <w:t>Betalning sker mot faktura med 30 dagars kredit. Vid försenad betalning utgår dröjsmålsränta enligt räntelagen.</w:t>
      </w:r>
    </w:p>
    <w:p>
      <w:pPr>
        <w:pStyle w:val="Heading2"/>
      </w:pPr>
      <w:r>
        <w:t>6. Allmänna villkor</w:t>
      </w:r>
    </w:p>
    <w:p>
      <w:r>
        <w:rPr>
          <w:b w:val="0"/>
          <w:i w:val="0"/>
        </w:rPr>
        <w:t>Leverantören ska utföra tjänsterna fackmässigt. Kunden ansvarar för att lämna de uppgifter och den tillgång som krävs för att leverantören ska kunna fullgöra sina åtaganden. Vardera parten behandlar information om den andra parten konfidentiellt. Part får inte överlåta avtalet utan den andra partens skriftliga medgivande. Ändringar av avtalet ska vara skriftliga.</w:t>
      </w:r>
    </w:p>
    <w:p>
      <w:pPr>
        <w:pStyle w:val="Heading2"/>
      </w:pPr>
      <w:r>
        <w:t>7. Tvist</w:t>
      </w:r>
    </w:p>
    <w:p>
      <w:r>
        <w:rPr>
          <w:b w:val="0"/>
          <w:i w:val="0"/>
        </w:rPr>
        <w:t>Svensk rätt tillämpas på avtalet. Tvister avgörs av Stockholms tingsrätt som första instans.</w:t>
      </w:r>
    </w:p>
    <w:p>
      <w:pPr>
        <w:pStyle w:val="Heading2"/>
      </w:pPr>
      <w:r>
        <w:t>8. Support och felavhjälpning</w:t>
      </w:r>
    </w:p>
    <w:p>
      <w:r>
        <w:rPr>
          <w:b w:val="0"/>
          <w:i w:val="0"/>
        </w:rPr>
        <w:t>Leverantören ska avhjälpa fel och brister i tjänsten inom skälig tid. Felanmälan sker till leverantörens supportfunktion under ordinarie kontorstid.</w:t>
      </w:r>
    </w:p>
    <w:p>
      <w:pPr>
        <w:pStyle w:val="Heading2"/>
      </w:pPr>
      <w:r>
        <w:t>9. Allmänna bestämmelser</w:t>
      </w:r>
    </w:p>
    <w:p>
      <w:pPr>
        <w:pStyle w:val="Heading2"/>
      </w:pPr>
      <w:r>
        <w:t>9.1 Prioritet mellan handlingar</w:t>
      </w:r>
    </w:p>
    <w:p>
      <w:r>
        <w:rPr>
          <w:b w:val="0"/>
          <w:i w:val="0"/>
        </w:rPr>
        <w:t>Vid motstridighet mellan avtalets handlingar gäller de i följande ordning: detta avtal, därefter bilagorna i nummerordning.</w:t>
      </w:r>
    </w:p>
    <w:p>
      <w:pPr>
        <w:pStyle w:val="Heading2"/>
      </w:pPr>
      <w:r>
        <w:t>9.2 Efterlevnad av lag</w:t>
      </w:r>
    </w:p>
    <w:p>
      <w:r>
        <w:rPr>
          <w:b w:val="0"/>
          <w:i w:val="0"/>
        </w:rPr>
        <w:t>Vardera parten ska vid fullgörandet av avtalet följa vid var tid tillämpliga lagar, förordningar och myndighetsföreskrifter.</w:t>
      </w:r>
    </w:p>
    <w:p>
      <w:pPr>
        <w:pStyle w:val="Heading2"/>
      </w:pPr>
      <w:r>
        <w:t>9.3 Tredje parts rättigheter</w:t>
      </w:r>
    </w:p>
    <w:p>
      <w:r>
        <w:rPr>
          <w:b w:val="0"/>
          <w:i w:val="0"/>
        </w:rPr>
        <w:t>Avtalet ger inte tredje man några rättigheter som kan göras gällande mot någon av parterna.</w:t>
      </w:r>
    </w:p>
    <w:p>
      <w:pPr>
        <w:pStyle w:val="Heading2"/>
      </w:pPr>
      <w:r>
        <w:t>Underskrifter</w:t>
      </w:r>
    </w:p>
    <w:p>
      <w:r>
        <w:rPr>
          <w:b w:val="0"/>
          <w:i w:val="0"/>
        </w:rPr>
      </w:r>
    </w:p>
    <w:tbl>
      <w:tblPr>
        <w:tblStyle w:val="TableGrid"/>
        <w:tblW w:type="auto" w:w="0"/>
        <w:tblLook w:firstColumn="1" w:firstRow="1" w:lastColumn="0" w:lastRow="0" w:noHBand="0" w:noVBand="1" w:val="04A0"/>
      </w:tblPr>
      <w:tblGrid>
        <w:gridCol w:w="4677"/>
        <w:gridCol w:w="4677"/>
      </w:tblGrid>
      <w:tr>
        <w:tc>
          <w:tcPr>
            <w:tcW w:type="dxa" w:w="4677"/>
          </w:tcPr>
          <w:p>
            <w:r/>
            <w:r>
              <w:rPr>
                <w:b/>
              </w:rPr>
              <w:t>För Billotsen AB</w:t>
            </w:r>
          </w:p>
        </w:tc>
        <w:tc>
          <w:tcPr>
            <w:tcW w:type="dxa" w:w="4677"/>
          </w:tcPr>
          <w:p>
            <w:r/>
            <w:r>
              <w:rPr>
                <w:b/>
              </w:rPr>
              <w:t>För Nordviken Digital AB</w:t>
            </w:r>
          </w:p>
        </w:tc>
      </w:tr>
      <w:tr>
        <w:tc>
          <w:tcPr>
            <w:tcW w:type="dxa" w:w="4677"/>
          </w:tcPr>
          <w:p>
            <w:r>
              <w:t>Ort och datum:</w:t>
              <w:br/>
              <w:br/>
              <w:br/>
              <w:br/>
              <w:t xml:space="preserve">Namnförtydligande: </w:t>
              <w:br/>
              <w:br/>
              <w:br/>
              <w:br/>
              <w:t xml:space="preserve">Befattning: </w:t>
            </w:r>
          </w:p>
        </w:tc>
        <w:tc>
          <w:tcPr>
            <w:tcW w:type="dxa" w:w="4677"/>
          </w:tcPr>
          <w:p>
            <w:r>
              <w:t>Ort och datum:</w:t>
              <w:br/>
              <w:br/>
              <w:br/>
              <w:br/>
              <w:t>Namnförtydligande: Petra Wahlgren</w:t>
              <w:br/>
              <w:br/>
              <w:br/>
              <w:br/>
              <w:t>Befattning: HR- och kontorschef</w:t>
            </w:r>
          </w:p>
        </w:tc>
      </w:tr>
    </w:tbl>
    <w:sectPr w:rsidR="00FC693F" w:rsidRPr="0006063C" w:rsidSect="00034616">
      <w:pgSz w:w="11906" w:h="16838"/>
      <w:pgMar w:top="1247" w:right="1134"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80"/>
      <w:outlineLvl w:val="0"/>
    </w:pPr>
    <w:rPr>
      <w:rFonts w:asciiTheme="majorHAnsi" w:eastAsiaTheme="majorEastAsia" w:hAnsiTheme="majorHAnsi" w:cstheme="majorBidi" w:ascii="Calibri" w:hAnsi="Calibri"/>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Calibri" w:hAnsi="Calibri"/>
      <w:b/>
      <w:bCs/>
      <w:color w:val="000000"/>
      <w:sz w:val="23"/>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Calibri" w:hAnsi="Calibri"/>
      <w:b/>
      <w:bCs/>
      <w:color w:val="000000"/>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80" w:line="240" w:lineRule="auto" w:before="200"/>
      <w:contextualSpacing/>
    </w:pPr>
    <w:rPr>
      <w:rFonts w:asciiTheme="majorHAnsi" w:eastAsiaTheme="majorEastAsia" w:hAnsiTheme="majorHAnsi" w:cstheme="majorBidi" w:ascii="Calibri" w:hAnsi="Calibri"/>
      <w:b/>
      <w:color w:val="000000"/>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