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Avsked – Tobias Lindqvist (underlag)</w:t>
      </w:r>
    </w:p>
    <w:p>
      <w:r>
        <w:rPr>
          <w:b/>
        </w:rPr>
        <w:t xml:space="preserve">Datum: </w:t>
      </w:r>
      <w:r>
        <w:rPr>
          <w:b w:val="0"/>
        </w:rPr>
        <w:t>2025-03-14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DOC-HR-003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Tobias Lindqvist (EMP-034), utvecklare</w:t>
      </w:r>
    </w:p>
    <w:p>
      <w:r>
        <w:rPr>
          <w:b/>
        </w:rPr>
        <w:t xml:space="preserve">Beslut: </w:t>
      </w:r>
      <w:r>
        <w:rPr>
          <w:b w:val="0"/>
        </w:rPr>
        <w:t>Avsked 2025-03-14 p.g.a. bristande prestation</w:t>
      </w:r>
    </w:p>
    <w:p>
      <w:r>
        <w:rPr>
          <w:b w:val="0"/>
          <w:i w:val="0"/>
        </w:rPr>
        <w:t>Bakgrund: upprepade uppföljningssamtal 2024-09-24, 2024-11-18 och 2025-02-10 med dokumenterade brister i leveranser och kodkvalitet. Handlingsplan från 2024-11-18 har inte följts.</w:t>
      </w:r>
    </w:p>
    <w:p>
      <w:r>
        <w:rPr>
          <w:b w:val="0"/>
          <w:i w:val="0"/>
        </w:rPr>
        <w:t>Medarbetaren bestrider uppsägningen via facket. Ärendet har överlämnats till Advokatfirman Krav &amp; Klar för förhandling.</w:t>
      </w:r>
    </w:p>
    <w:p>
      <w:r>
        <w:rPr>
          <w:b/>
          <w:i w:val="0"/>
        </w:rPr>
        <w:t>Bilagor</w:t>
      </w:r>
    </w:p>
    <w:p>
      <w:r>
        <w:rPr>
          <w:b w:val="0"/>
          <w:i w:val="0"/>
        </w:rPr>
        <w:t>1. Uppföljningssamtal 2024-09-24. 2. Handlingsplan 2024-11-18. 3. Uppföljning 2025-02-10.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