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INV-2025-0057</w:t>
      </w:r>
    </w:p>
    <w:p>
      <w:r>
        <w:rPr>
          <w:b/>
        </w:rPr>
        <w:t xml:space="preserve">Fakturadatum: </w:t>
      </w:r>
      <w:r>
        <w:rPr>
          <w:b w:val="0"/>
        </w:rPr>
        <w:t>2025-02-28</w:t>
      </w:r>
    </w:p>
    <w:p>
      <w:r>
        <w:rPr>
          <w:b/>
        </w:rPr>
        <w:t xml:space="preserve">Förfallodatum: </w:t>
      </w:r>
      <w:r>
        <w:rPr>
          <w:b w:val="0"/>
        </w:rPr>
        <w:t>2025-03-30</w:t>
      </w:r>
    </w:p>
    <w:p>
      <w:r>
        <w:rPr>
          <w:b/>
        </w:rPr>
        <w:t xml:space="preserve">Er referens: </w:t>
      </w:r>
      <w:r>
        <w:rPr>
          <w:b w:val="0"/>
        </w:rPr>
        <w:t>2025-02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Kristallkronans Smycken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2025-02 (17.5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16 625,00</w:t>
            </w:r>
          </w:p>
        </w:tc>
        <w:tc>
          <w:tcPr>
            <w:tcW w:type="dxa" w:w="1728"/>
          </w:tcPr>
          <w:p>
            <w:r>
              <w:t>4 156,25</w:t>
            </w:r>
          </w:p>
        </w:tc>
        <w:tc>
          <w:tcPr>
            <w:tcW w:type="dxa" w:w="1728"/>
          </w:tcPr>
          <w:p>
            <w:r>
              <w:t>20 781,25</w:t>
            </w:r>
          </w:p>
        </w:tc>
      </w:tr>
    </w:tbl>
    <w:p>
      <w:pPr>
        <w:jc w:val="right"/>
      </w:pPr>
      <w:r>
        <w:rPr>
          <w:b/>
        </w:rPr>
        <w:t>ATT BETALA: 20 781,25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