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INV-2025-0225</w:t>
      </w:r>
    </w:p>
    <w:p>
      <w:r>
        <w:rPr>
          <w:b/>
        </w:rPr>
        <w:t xml:space="preserve">Fakturadatum: </w:t>
      </w:r>
      <w:r>
        <w:rPr>
          <w:b w:val="0"/>
        </w:rPr>
        <w:t>2025-07-28</w:t>
      </w:r>
    </w:p>
    <w:p>
      <w:r>
        <w:rPr>
          <w:b/>
        </w:rPr>
        <w:t xml:space="preserve">Förfallodatum: </w:t>
      </w:r>
      <w:r>
        <w:rPr>
          <w:b w:val="0"/>
        </w:rPr>
        <w:t>2025-08-27</w:t>
      </w:r>
    </w:p>
    <w:p>
      <w:r>
        <w:rPr>
          <w:b/>
        </w:rPr>
        <w:t xml:space="preserve">Er referens: </w:t>
      </w:r>
      <w:r>
        <w:rPr>
          <w:b w:val="0"/>
        </w:rPr>
        <w:t>2025-07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Nordanvinden Advokat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2025-07 (12.8 timmar à 1040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13 312,00</w:t>
            </w:r>
          </w:p>
        </w:tc>
        <w:tc>
          <w:tcPr>
            <w:tcW w:type="dxa" w:w="1728"/>
          </w:tcPr>
          <w:p>
            <w:r>
              <w:t>3 328,00</w:t>
            </w:r>
          </w:p>
        </w:tc>
        <w:tc>
          <w:tcPr>
            <w:tcW w:type="dxa" w:w="1728"/>
          </w:tcPr>
          <w:p>
            <w:r>
              <w:t>16 640,00</w:t>
            </w:r>
          </w:p>
        </w:tc>
      </w:tr>
    </w:tbl>
    <w:p>
      <w:pPr>
        <w:jc w:val="right"/>
      </w:pPr>
      <w:r>
        <w:rPr>
          <w:b/>
        </w:rPr>
        <w:t>ATT BETALA: 16 640,00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