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INV-2026-0225</w:t>
      </w:r>
    </w:p>
    <w:p>
      <w:r>
        <w:rPr>
          <w:b/>
        </w:rPr>
        <w:t xml:space="preserve">Fakturadatum: </w:t>
      </w:r>
      <w:r>
        <w:rPr>
          <w:b w:val="0"/>
        </w:rPr>
        <w:t>2026-06-28</w:t>
      </w:r>
    </w:p>
    <w:p>
      <w:r>
        <w:rPr>
          <w:b/>
        </w:rPr>
        <w:t xml:space="preserve">Förfallodatum: </w:t>
      </w:r>
      <w:r>
        <w:rPr>
          <w:b w:val="0"/>
        </w:rPr>
        <w:t>2026-07-28</w:t>
      </w:r>
    </w:p>
    <w:p>
      <w:r>
        <w:rPr>
          <w:b/>
        </w:rPr>
        <w:t xml:space="preserve">Er referens: </w:t>
      </w:r>
      <w:r>
        <w:rPr>
          <w:b w:val="0"/>
        </w:rPr>
        <w:t>2026-06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2026-06 (20.6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19 570,00</w:t>
            </w:r>
          </w:p>
        </w:tc>
        <w:tc>
          <w:tcPr>
            <w:tcW w:type="dxa" w:w="1728"/>
          </w:tcPr>
          <w:p>
            <w:r>
              <w:t>4 892,50</w:t>
            </w:r>
          </w:p>
        </w:tc>
        <w:tc>
          <w:tcPr>
            <w:tcW w:type="dxa" w:w="1728"/>
          </w:tcPr>
          <w:p>
            <w:r>
              <w:t>24 462,50</w:t>
            </w:r>
          </w:p>
        </w:tc>
      </w:tr>
    </w:tbl>
    <w:p>
      <w:pPr>
        <w:jc w:val="right"/>
      </w:pPr>
      <w:r>
        <w:rPr>
          <w:b/>
        </w:rPr>
        <w:t>ATT BETALA: 24 462,50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