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INV-2026-0245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(14.4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13 680,00</w:t>
            </w:r>
          </w:p>
        </w:tc>
        <w:tc>
          <w:tcPr>
            <w:tcW w:type="dxa" w:w="1728"/>
          </w:tcPr>
          <w:p>
            <w:r>
              <w:t>3 420,00</w:t>
            </w:r>
          </w:p>
        </w:tc>
        <w:tc>
          <w:tcPr>
            <w:tcW w:type="dxa" w:w="1728"/>
          </w:tcPr>
          <w:p>
            <w:r>
              <w:t>17 100,00</w:t>
            </w:r>
          </w:p>
        </w:tc>
      </w:tr>
    </w:tbl>
    <w:p>
      <w:pPr>
        <w:jc w:val="right"/>
      </w:pPr>
      <w:r>
        <w:rPr>
          <w:b/>
        </w:rPr>
        <w:t>ATT BETALA: 17 100,00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