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INV-2026-0330</w:t>
      </w:r>
    </w:p>
    <w:p>
      <w:r>
        <w:rPr>
          <w:b/>
        </w:rPr>
        <w:t xml:space="preserve">Fakturadatum: </w:t>
      </w:r>
      <w:r>
        <w:rPr>
          <w:b w:val="0"/>
        </w:rPr>
        <w:t>2026-09-28</w:t>
      </w:r>
    </w:p>
    <w:p>
      <w:r>
        <w:rPr>
          <w:b/>
        </w:rPr>
        <w:t xml:space="preserve">Förfallodatum: </w:t>
      </w:r>
      <w:r>
        <w:rPr>
          <w:b w:val="0"/>
        </w:rPr>
        <w:t>2026-10-28</w:t>
      </w:r>
    </w:p>
    <w:p>
      <w:r>
        <w:rPr>
          <w:b/>
        </w:rPr>
        <w:t xml:space="preserve">Er referens: </w:t>
      </w:r>
      <w:r>
        <w:rPr>
          <w:b w:val="0"/>
        </w:rPr>
        <w:t>2026-09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Polstjärnan Försäkring AB</w:t>
      </w:r>
    </w:p>
    <w:p>
      <w:r>
        <w:rPr>
          <w:b w:val="0"/>
          <w:i w:val="0"/>
        </w:rPr>
        <w:t xml:space="preserve">Projekt: P-2419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2026-09 (165.6 timmar à 1180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195 408,00</w:t>
            </w:r>
          </w:p>
        </w:tc>
        <w:tc>
          <w:tcPr>
            <w:tcW w:type="dxa" w:w="1728"/>
          </w:tcPr>
          <w:p>
            <w:r>
              <w:t>48 852,00</w:t>
            </w:r>
          </w:p>
        </w:tc>
        <w:tc>
          <w:tcPr>
            <w:tcW w:type="dxa" w:w="1728"/>
          </w:tcPr>
          <w:p>
            <w:r>
              <w:t>244 260,00</w:t>
            </w:r>
          </w:p>
        </w:tc>
      </w:tr>
    </w:tbl>
    <w:p>
      <w:pPr>
        <w:jc w:val="right"/>
      </w:pPr>
      <w:r>
        <w:rPr>
          <w:b/>
        </w:rPr>
        <w:t>ATT BETALA: 244 260,00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