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Konkurrentbevakning – notering</w:t>
      </w:r>
    </w:p>
    <w:p>
      <w:r>
        <w:rPr>
          <w:b/>
        </w:rPr>
        <w:t xml:space="preserve">Datum: </w:t>
      </w:r>
      <w:r>
        <w:rPr>
          <w:b w:val="0"/>
        </w:rPr>
        <w:t>Upprättad 2026-09-30</w:t>
      </w:r>
    </w:p>
    <w:p>
      <w:r>
        <w:rPr>
          <w:b/>
        </w:rPr>
        <w:t xml:space="preserve">Upprättad av: </w:t>
      </w:r>
      <w:r>
        <w:rPr>
          <w:b w:val="0"/>
        </w:rPr>
        <w:t>Lisa Sundberg, Marknadsansvarig</w:t>
      </w:r>
    </w:p>
    <w:p>
      <w:r>
        <w:rPr>
          <w:b/>
        </w:rPr>
        <w:t xml:space="preserve">Version: </w:t>
      </w:r>
      <w:r>
        <w:rPr>
          <w:b w:val="0"/>
        </w:rPr>
        <w:t>v1.0</w:t>
      </w:r>
    </w:p>
    <w:p>
      <w:r>
        <w:rPr>
          <w:b/>
        </w:rPr>
        <w:t xml:space="preserve">Dokument-ID: </w:t>
      </w:r>
      <w:r>
        <w:rPr>
          <w:b w:val="0"/>
        </w:rPr>
        <w:t>DOC-COM-004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Konkurrent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Observation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Konsekvens</w:t>
            </w:r>
          </w:p>
        </w:tc>
      </w:tr>
      <w:tr>
        <w:tc>
          <w:tcPr>
            <w:tcW w:type="dxa" w:w="2880"/>
          </w:tcPr>
          <w:p>
            <w:r>
              <w:t>Blå Ocean IT AB</w:t>
            </w:r>
          </w:p>
        </w:tc>
        <w:tc>
          <w:tcPr>
            <w:tcW w:type="dxa" w:w="2880"/>
          </w:tcPr>
          <w:p>
            <w:r>
              <w:t>Aggressiv prissättning mot våra SMB-kunder (Mossbacken förlorad 2026-06)</w:t>
            </w:r>
          </w:p>
        </w:tc>
        <w:tc>
          <w:tcPr>
            <w:tcW w:type="dxa" w:w="2880"/>
          </w:tcPr>
          <w:p>
            <w:r>
              <w:t>Prispress i SMB-segmentet</w:t>
            </w:r>
          </w:p>
        </w:tc>
      </w:tr>
      <w:tr>
        <w:tc>
          <w:tcPr>
            <w:tcW w:type="dxa" w:w="2880"/>
          </w:tcPr>
          <w:p>
            <w:r>
              <w:t>Dataverket Nord AB</w:t>
            </w:r>
          </w:p>
        </w:tc>
        <w:tc>
          <w:tcPr>
            <w:tcW w:type="dxa" w:w="2880"/>
          </w:tcPr>
          <w:p>
            <w:r>
              <w:t>Rekryterade vår dataanalytiker Lukas Ek (2026-06); kan bli konkurrent inom data/AI</w:t>
            </w:r>
          </w:p>
        </w:tc>
        <w:tc>
          <w:tcPr>
            <w:tcW w:type="dxa" w:w="2880"/>
          </w:tcPr>
          <w:p>
            <w:r>
              <w:t>Nyckelpersonsrisk + konkurrens inom data</w:t>
            </w:r>
          </w:p>
        </w:tc>
      </w:tr>
      <w:tr>
        <w:tc>
          <w:tcPr>
            <w:tcW w:type="dxa" w:w="2880"/>
          </w:tcPr>
          <w:p>
            <w:r>
              <w:t>Större konsultbolag</w:t>
            </w:r>
          </w:p>
        </w:tc>
        <w:tc>
          <w:tcPr>
            <w:tcW w:type="dxa" w:w="2880"/>
          </w:tcPr>
          <w:p>
            <w:r>
              <w:t>Offentliga ramavtal pressas ned i pris</w:t>
            </w:r>
          </w:p>
        </w:tc>
        <w:tc>
          <w:tcPr>
            <w:tcW w:type="dxa" w:w="2880"/>
          </w:tcPr>
          <w:p>
            <w:r>
              <w:t>Offentliga affärer kräver referenser</w:t>
            </w:r>
          </w:p>
        </w:tc>
      </w:tr>
    </w:tbl>
    <w:p>
      <w:r>
        <w:rPr>
          <w:b w:val="0"/>
          <w:i w:val="0"/>
        </w:rPr>
        <w:t>Rekommendation: Bevaka Blå Oceans prissättning kvartalsvis; överväg partnerdialog med Dataverket Nord för att behålla GM-relationen.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