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SIN-2024-0003-IB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2024-10-28</w:t>
      </w:r>
    </w:p>
    <w:p>
      <w:r>
        <w:rPr>
          <w:b/>
        </w:rPr>
        <w:t xml:space="preserve">Avser: </w:t>
      </w:r>
      <w:r>
        <w:rPr>
          <w:b w:val="0"/>
        </w:rPr>
        <w:t>Underkonsulter september (ingående skuld)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september (ingående skuld)</w:t>
            </w:r>
          </w:p>
        </w:tc>
        <w:tc>
          <w:tcPr>
            <w:tcW w:type="dxa" w:w="2160"/>
          </w:tcPr>
          <w:p>
            <w:r>
              <w:t>108 800,00</w:t>
            </w:r>
          </w:p>
        </w:tc>
        <w:tc>
          <w:tcPr>
            <w:tcW w:type="dxa" w:w="2160"/>
          </w:tcPr>
          <w:p>
            <w:r>
              <w:t>27 200,00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</w:tr>
    </w:tbl>
    <w:p>
      <w:pPr>
        <w:jc w:val="right"/>
      </w:pPr>
      <w:r>
        <w:rPr>
          <w:b/>
        </w:rPr>
        <w:t>ATT BETALA: 136 000,00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