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Agila Verktyg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SIN-2025-0006</w:t>
      </w:r>
    </w:p>
    <w:p>
      <w:r>
        <w:rPr>
          <w:b/>
        </w:rPr>
        <w:t xml:space="preserve">Fakturadatum: </w:t>
      </w:r>
      <w:r>
        <w:rPr>
          <w:b w:val="0"/>
        </w:rPr>
        <w:t>2025-01-22</w:t>
      </w:r>
    </w:p>
    <w:p>
      <w:r>
        <w:rPr>
          <w:b/>
        </w:rPr>
        <w:t xml:space="preserve">Förfallodatum: </w:t>
      </w:r>
      <w:r>
        <w:rPr>
          <w:b w:val="0"/>
        </w:rPr>
        <w:t>2025-02-21</w:t>
      </w:r>
    </w:p>
    <w:p>
      <w:r>
        <w:rPr>
          <w:b/>
        </w:rPr>
        <w:t xml:space="preserve">Avser: </w:t>
      </w:r>
      <w:r>
        <w:rPr>
          <w:b w:val="0"/>
        </w:rPr>
        <w:t>Ärendehantering och wiki</w:t>
      </w:r>
    </w:p>
    <w:p>
      <w:r>
        <w:rPr>
          <w:b/>
        </w:rPr>
        <w:t xml:space="preserve">Konto: </w:t>
      </w:r>
      <w:r>
        <w:rPr>
          <w:b w:val="0"/>
        </w:rPr>
        <w:t>5420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Ärendehantering och wiki</w:t>
            </w:r>
          </w:p>
        </w:tc>
        <w:tc>
          <w:tcPr>
            <w:tcW w:type="dxa" w:w="2160"/>
          </w:tcPr>
          <w:p>
            <w:r>
              <w:t>14 500,00</w:t>
            </w:r>
          </w:p>
        </w:tc>
        <w:tc>
          <w:tcPr>
            <w:tcW w:type="dxa" w:w="2160"/>
          </w:tcPr>
          <w:p>
            <w:r>
              <w:t>3 625,00</w:t>
            </w:r>
          </w:p>
        </w:tc>
        <w:tc>
          <w:tcPr>
            <w:tcW w:type="dxa" w:w="2160"/>
          </w:tcPr>
          <w:p>
            <w:r>
              <w:t>18 125,00</w:t>
            </w:r>
          </w:p>
        </w:tc>
      </w:tr>
    </w:tbl>
    <w:p>
      <w:pPr>
        <w:jc w:val="right"/>
      </w:pPr>
      <w:r>
        <w:rPr>
          <w:b/>
        </w:rPr>
        <w:t>ATT BETALA: 18 125,00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