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Dataverket Nord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SIN-2025-0099</w:t>
      </w:r>
    </w:p>
    <w:p>
      <w:r>
        <w:rPr>
          <w:b/>
        </w:rPr>
        <w:t xml:space="preserve">Fakturadatum: </w:t>
      </w:r>
      <w:r>
        <w:rPr>
          <w:b w:val="0"/>
        </w:rPr>
        <w:t>2025-03-15</w:t>
      </w:r>
    </w:p>
    <w:p>
      <w:r>
        <w:rPr>
          <w:b/>
        </w:rPr>
        <w:t xml:space="preserve">Förfallodatum: </w:t>
      </w:r>
      <w:r>
        <w:rPr>
          <w:b w:val="0"/>
        </w:rPr>
        <w:t>2025-04-14</w:t>
      </w:r>
    </w:p>
    <w:p>
      <w:r>
        <w:rPr>
          <w:b/>
        </w:rPr>
        <w:t xml:space="preserve">Avser: </w:t>
      </w:r>
      <w:r>
        <w:rPr>
          <w:b w:val="0"/>
        </w:rPr>
        <w:t>Underkonsult Dataverket</w:t>
      </w:r>
    </w:p>
    <w:p>
      <w:r>
        <w:rPr>
          <w:b/>
        </w:rPr>
        <w:t xml:space="preserve">Konto: </w:t>
      </w:r>
      <w:r>
        <w:rPr>
          <w:b w:val="0"/>
        </w:rPr>
        <w:t>4520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Underkonsult Dataverket</w:t>
            </w:r>
          </w:p>
        </w:tc>
        <w:tc>
          <w:tcPr>
            <w:tcW w:type="dxa" w:w="2160"/>
          </w:tcPr>
          <w:p>
            <w:r>
              <w:t>58 800,00</w:t>
            </w:r>
          </w:p>
        </w:tc>
        <w:tc>
          <w:tcPr>
            <w:tcW w:type="dxa" w:w="2160"/>
          </w:tcPr>
          <w:p>
            <w:r>
              <w:t>14 700,00</w:t>
            </w:r>
          </w:p>
        </w:tc>
        <w:tc>
          <w:tcPr>
            <w:tcW w:type="dxa" w:w="2160"/>
          </w:tcPr>
          <w:p>
            <w:r>
              <w:t>73 500,00</w:t>
            </w:r>
          </w:p>
        </w:tc>
      </w:tr>
    </w:tbl>
    <w:p>
      <w:pPr>
        <w:jc w:val="right"/>
      </w:pPr>
      <w:r>
        <w:rPr>
          <w:b/>
        </w:rPr>
        <w:t>ATT BETALA: 73 500,00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