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Kontorspartner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SIN-2025-0383</w:t>
      </w:r>
    </w:p>
    <w:p>
      <w:r>
        <w:rPr>
          <w:b/>
        </w:rPr>
        <w:t xml:space="preserve">Fakturadatum: </w:t>
      </w:r>
      <w:r>
        <w:rPr>
          <w:b w:val="0"/>
        </w:rPr>
        <w:t>2025-11-22</w:t>
      </w:r>
    </w:p>
    <w:p>
      <w:r>
        <w:rPr>
          <w:b/>
        </w:rPr>
        <w:t xml:space="preserve">Förfallodatum: </w:t>
      </w:r>
      <w:r>
        <w:rPr>
          <w:b w:val="0"/>
        </w:rPr>
        <w:t>2025-12-22</w:t>
      </w:r>
    </w:p>
    <w:p>
      <w:r>
        <w:rPr>
          <w:b/>
        </w:rPr>
        <w:t xml:space="preserve">Avser: </w:t>
      </w:r>
      <w:r>
        <w:rPr>
          <w:b w:val="0"/>
        </w:rPr>
        <w:t>Kontorsmaterial</w:t>
      </w:r>
    </w:p>
    <w:p>
      <w:r>
        <w:rPr>
          <w:b/>
        </w:rPr>
        <w:t xml:space="preserve">Konto: </w:t>
      </w:r>
      <w:r>
        <w:rPr>
          <w:b w:val="0"/>
        </w:rPr>
        <w:t>6110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Kontorsmaterial</w:t>
            </w:r>
          </w:p>
        </w:tc>
        <w:tc>
          <w:tcPr>
            <w:tcW w:type="dxa" w:w="2160"/>
          </w:tcPr>
          <w:p>
            <w:r>
              <w:t>8 878,00</w:t>
            </w:r>
          </w:p>
        </w:tc>
        <w:tc>
          <w:tcPr>
            <w:tcW w:type="dxa" w:w="2160"/>
          </w:tcPr>
          <w:p>
            <w:r>
              <w:t>2 219,50</w:t>
            </w:r>
          </w:p>
        </w:tc>
        <w:tc>
          <w:tcPr>
            <w:tcW w:type="dxa" w:w="2160"/>
          </w:tcPr>
          <w:p>
            <w:r>
              <w:t>11 097,50</w:t>
            </w:r>
          </w:p>
        </w:tc>
      </w:tr>
    </w:tbl>
    <w:p>
      <w:pPr>
        <w:jc w:val="right"/>
      </w:pPr>
      <w:r>
        <w:rPr>
          <w:b/>
        </w:rPr>
        <w:t>ATT BETALA: 11 097,50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