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Kraftkod Konsult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SIN-2025-0389</w:t>
      </w:r>
    </w:p>
    <w:p>
      <w:r>
        <w:rPr>
          <w:b/>
        </w:rPr>
        <w:t xml:space="preserve">Fakturadatum: </w:t>
      </w:r>
      <w:r>
        <w:rPr>
          <w:b w:val="0"/>
        </w:rPr>
        <w:t>2025-11-12</w:t>
      </w:r>
    </w:p>
    <w:p>
      <w:r>
        <w:rPr>
          <w:b/>
        </w:rPr>
        <w:t xml:space="preserve">Förfallodatum: </w:t>
      </w:r>
      <w:r>
        <w:rPr>
          <w:b w:val="0"/>
        </w:rPr>
        <w:t>2025-12-12</w:t>
      </w:r>
    </w:p>
    <w:p>
      <w:r>
        <w:rPr>
          <w:b/>
        </w:rPr>
        <w:t xml:space="preserve">Avser: </w:t>
      </w:r>
      <w:r>
        <w:rPr>
          <w:b w:val="0"/>
        </w:rPr>
        <w:t>Underkonsulter Kraftkod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Underkonsulter Kraftkod</w:t>
            </w:r>
          </w:p>
        </w:tc>
        <w:tc>
          <w:tcPr>
            <w:tcW w:type="dxa" w:w="2160"/>
          </w:tcPr>
          <w:p>
            <w:r>
              <w:t>136 000,00</w:t>
            </w:r>
          </w:p>
        </w:tc>
        <w:tc>
          <w:tcPr>
            <w:tcW w:type="dxa" w:w="2160"/>
          </w:tcPr>
          <w:p>
            <w:r>
              <w:t>34 000,00</w:t>
            </w:r>
          </w:p>
        </w:tc>
        <w:tc>
          <w:tcPr>
            <w:tcW w:type="dxa" w:w="2160"/>
          </w:tcPr>
          <w:p>
            <w:r>
              <w:t>170 000,00</w:t>
            </w:r>
          </w:p>
        </w:tc>
      </w:tr>
    </w:tbl>
    <w:p>
      <w:pPr>
        <w:jc w:val="right"/>
      </w:pPr>
      <w:r>
        <w:rPr>
          <w:b/>
        </w:rPr>
        <w:t>ATT BETALA: 170 000,00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