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INV-2024-0002-IB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290 000,00</w:t>
            </w:r>
          </w:p>
        </w:tc>
        <w:tc>
          <w:tcPr>
            <w:tcW w:type="dxa" w:w="1728"/>
          </w:tcPr>
          <w:p>
            <w:r>
              <w:t>72 500,00</w:t>
            </w:r>
          </w:p>
        </w:tc>
        <w:tc>
          <w:tcPr>
            <w:tcW w:type="dxa" w:w="1728"/>
          </w:tcPr>
          <w:p>
            <w:r>
              <w:t>362 500,00</w:t>
            </w:r>
          </w:p>
        </w:tc>
      </w:tr>
    </w:tbl>
    <w:p>
      <w:pPr>
        <w:jc w:val="right"/>
      </w:pPr>
      <w:r>
        <w:rPr>
          <w:b/>
        </w:rPr>
        <w:t>ATT BETALA: 362 500,00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