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INV-2024-0062</w:t>
      </w:r>
    </w:p>
    <w:p>
      <w:r>
        <w:rPr>
          <w:b/>
        </w:rPr>
        <w:t xml:space="preserve">Fakturadatum: </w:t>
      </w:r>
      <w:r>
        <w:rPr>
          <w:b w:val="0"/>
        </w:rPr>
        <w:t>2024-12-28</w:t>
      </w:r>
    </w:p>
    <w:p>
      <w:r>
        <w:rPr>
          <w:b/>
        </w:rPr>
        <w:t xml:space="preserve">Förfallodatum: </w:t>
      </w:r>
      <w:r>
        <w:rPr>
          <w:b w:val="0"/>
        </w:rPr>
        <w:t>2025-01-27</w:t>
      </w:r>
    </w:p>
    <w:p>
      <w:r>
        <w:rPr>
          <w:b/>
        </w:rPr>
        <w:t xml:space="preserve">Er referens: </w:t>
      </w:r>
      <w:r>
        <w:rPr>
          <w:b w:val="0"/>
        </w:rPr>
        <w:t>2024-12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Regnbågens Design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2024-12 (22.4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22 400,00</w:t>
            </w:r>
          </w:p>
        </w:tc>
        <w:tc>
          <w:tcPr>
            <w:tcW w:type="dxa" w:w="1728"/>
          </w:tcPr>
          <w:p>
            <w:r>
              <w:t>5 600,00</w:t>
            </w:r>
          </w:p>
        </w:tc>
        <w:tc>
          <w:tcPr>
            <w:tcW w:type="dxa" w:w="1728"/>
          </w:tcPr>
          <w:p>
            <w:r>
              <w:t>28 000,00</w:t>
            </w:r>
          </w:p>
        </w:tc>
      </w:tr>
    </w:tbl>
    <w:p>
      <w:pPr>
        <w:jc w:val="right"/>
      </w:pPr>
      <w:r>
        <w:rPr>
          <w:b/>
        </w:rPr>
        <w:t>ATT BETALA: 28 000,00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