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INV-2024-0064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(12.8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12 160,00</w:t>
            </w:r>
          </w:p>
        </w:tc>
        <w:tc>
          <w:tcPr>
            <w:tcW w:type="dxa" w:w="1728"/>
          </w:tcPr>
          <w:p>
            <w:r>
              <w:t>3 040,00</w:t>
            </w:r>
          </w:p>
        </w:tc>
        <w:tc>
          <w:tcPr>
            <w:tcW w:type="dxa" w:w="1728"/>
          </w:tcPr>
          <w:p>
            <w:r>
              <w:t>15 200,00</w:t>
            </w:r>
          </w:p>
        </w:tc>
      </w:tr>
    </w:tbl>
    <w:p>
      <w:pPr>
        <w:jc w:val="right"/>
      </w:pPr>
      <w:r>
        <w:rPr>
          <w:b/>
        </w:rPr>
        <w:t>ATT BETALA: 15 200,00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