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INV-2025-0075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(28.2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28 200,00</w:t>
            </w:r>
          </w:p>
        </w:tc>
        <w:tc>
          <w:tcPr>
            <w:tcW w:type="dxa" w:w="1728"/>
          </w:tcPr>
          <w:p>
            <w:r>
              <w:t>7 050,00</w:t>
            </w:r>
          </w:p>
        </w:tc>
        <w:tc>
          <w:tcPr>
            <w:tcW w:type="dxa" w:w="1728"/>
          </w:tcPr>
          <w:p>
            <w:r>
              <w:t>35 250,00</w:t>
            </w:r>
          </w:p>
        </w:tc>
      </w:tr>
    </w:tbl>
    <w:p>
      <w:pPr>
        <w:jc w:val="right"/>
      </w:pPr>
      <w:r>
        <w:rPr>
          <w:b/>
        </w:rPr>
        <w:t>ATT BETALA: 35 250,00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