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INV-2025-0297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Aftonrodnans Restauranger AB</w:t>
      </w:r>
    </w:p>
    <w:p>
      <w:r>
        <w:rPr>
          <w:b w:val="0"/>
          <w:i w:val="0"/>
        </w:rPr>
        <w:t xml:space="preserve">Projekt: P-2425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(82.5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83 325,00</w:t>
            </w:r>
          </w:p>
        </w:tc>
        <w:tc>
          <w:tcPr>
            <w:tcW w:type="dxa" w:w="1728"/>
          </w:tcPr>
          <w:p>
            <w:r>
              <w:t>20 831,25</w:t>
            </w:r>
          </w:p>
        </w:tc>
        <w:tc>
          <w:tcPr>
            <w:tcW w:type="dxa" w:w="1728"/>
          </w:tcPr>
          <w:p>
            <w:r>
              <w:t>104 156,25</w:t>
            </w:r>
          </w:p>
        </w:tc>
      </w:tr>
    </w:tbl>
    <w:p>
      <w:pPr>
        <w:jc w:val="right"/>
      </w:pPr>
      <w:r>
        <w:rPr>
          <w:b/>
        </w:rPr>
        <w:t>ATT BETALA: 104 156,25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