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INV-2025-0404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Morgonrodnadens Bageri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(12.7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12 065,00</w:t>
            </w:r>
          </w:p>
        </w:tc>
        <w:tc>
          <w:tcPr>
            <w:tcW w:type="dxa" w:w="1728"/>
          </w:tcPr>
          <w:p>
            <w:r>
              <w:t>3 016,25</w:t>
            </w:r>
          </w:p>
        </w:tc>
        <w:tc>
          <w:tcPr>
            <w:tcW w:type="dxa" w:w="1728"/>
          </w:tcPr>
          <w:p>
            <w:r>
              <w:t>15 081,25</w:t>
            </w:r>
          </w:p>
        </w:tc>
      </w:tr>
    </w:tbl>
    <w:p>
      <w:pPr>
        <w:jc w:val="right"/>
      </w:pPr>
      <w:r>
        <w:rPr>
          <w:b/>
        </w:rPr>
        <w:t>ATT BETALA: 15 081,25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