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INV-2026-0030</w:t>
      </w:r>
    </w:p>
    <w:p>
      <w:r>
        <w:rPr>
          <w:b/>
        </w:rPr>
        <w:t xml:space="preserve">Fakturadatum: </w:t>
      </w:r>
      <w:r>
        <w:rPr>
          <w:b w:val="0"/>
        </w:rPr>
        <w:t>2026-01-28</w:t>
      </w:r>
    </w:p>
    <w:p>
      <w:r>
        <w:rPr>
          <w:b/>
        </w:rPr>
        <w:t xml:space="preserve">Förfallodatum: </w:t>
      </w:r>
      <w:r>
        <w:rPr>
          <w:b w:val="0"/>
        </w:rPr>
        <w:t>2026-02-27</w:t>
      </w:r>
    </w:p>
    <w:p>
      <w:r>
        <w:rPr>
          <w:b/>
        </w:rPr>
        <w:t xml:space="preserve">Er referens: </w:t>
      </w:r>
      <w:r>
        <w:rPr>
          <w:b w:val="0"/>
        </w:rPr>
        <w:t>2026-01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Sommarängens Trädgård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2026-01 (15.7 timmar à 940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14 758,00</w:t>
            </w:r>
          </w:p>
        </w:tc>
        <w:tc>
          <w:tcPr>
            <w:tcW w:type="dxa" w:w="1728"/>
          </w:tcPr>
          <w:p>
            <w:r>
              <w:t>3 689,50</w:t>
            </w:r>
          </w:p>
        </w:tc>
        <w:tc>
          <w:tcPr>
            <w:tcW w:type="dxa" w:w="1728"/>
          </w:tcPr>
          <w:p>
            <w:r>
              <w:t>18 447,50</w:t>
            </w:r>
          </w:p>
        </w:tc>
      </w:tr>
    </w:tbl>
    <w:p>
      <w:pPr>
        <w:jc w:val="right"/>
      </w:pPr>
      <w:r>
        <w:rPr>
          <w:b/>
        </w:rPr>
        <w:t>ATT BETALA: 18 447,50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