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INV-2026-0164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(28.1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28 100,00</w:t>
            </w:r>
          </w:p>
        </w:tc>
        <w:tc>
          <w:tcPr>
            <w:tcW w:type="dxa" w:w="1728"/>
          </w:tcPr>
          <w:p>
            <w:r>
              <w:t>7 025,00</w:t>
            </w:r>
          </w:p>
        </w:tc>
        <w:tc>
          <w:tcPr>
            <w:tcW w:type="dxa" w:w="1728"/>
          </w:tcPr>
          <w:p>
            <w:r>
              <w:t>35 125,00</w:t>
            </w:r>
          </w:p>
        </w:tc>
      </w:tr>
    </w:tbl>
    <w:p>
      <w:pPr>
        <w:jc w:val="right"/>
      </w:pPr>
      <w:r>
        <w:rPr>
          <w:b/>
        </w:rPr>
        <w:t>ATT BETALA: 35 125,00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