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6/2026</w:t>
      </w:r>
    </w:p>
    <w:p>
      <w:r>
        <w:rPr>
          <w:b/>
        </w:rPr>
        <w:t xml:space="preserve">Sammanträdesdatum: </w:t>
      </w:r>
      <w:r>
        <w:rPr>
          <w:b w:val="0"/>
        </w:rPr>
        <w:t>12 mars 2026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Delårsrapport för perioden oktober–december 2025</w:t>
      </w:r>
    </w:p>
    <w:p>
      <w:r>
        <w:rPr>
          <w:b w:val="0"/>
          <w:i w:val="0"/>
        </w:rPr>
        <w:t>CFO presenterade delårsrapporten: nettoomsättning 15,1 MSEK, vilket överstiger budget med 4,7 MSEK. Överprestationen förklaras av högre SEAB-volymer (SE-Integration) än budgeterat. SEAB:s andel av omsättningen uppgick till 35 %.</w:t>
      </w:r>
    </w:p>
    <w:p>
      <w:r>
        <w:rPr>
          <w:b w:val="0"/>
          <w:i w:val="0"/>
        </w:rPr>
        <w:t>Styrelsen uttryckte oro för SEAB-beroendet och beslutade om en fördjupad scenarioanalys av effekterna om SEAB skulle minska eller avsluta samarbetet. Analysen ska redovisas vid nästa styrelsemöte.</w:t>
      </w:r>
    </w:p>
    <w:p>
      <w:r>
        <w:rPr>
          <w:b w:val="0"/>
          <w:i w:val="0"/>
        </w:rPr>
        <w:t>§ 3 Likviditet och bank</w:t>
      </w:r>
    </w:p>
    <w:p>
      <w:r>
        <w:rPr>
          <w:b w:val="0"/>
          <w:i w:val="0"/>
        </w:rPr>
        <w:t>CFO informerade om att banken bekräftar förnyad checkkredit till 2026-12-31 under förutsättning av covenantrapportering (möte 2026-03-20).</w:t>
      </w:r>
    </w:p>
    <w:p>
      <w:r>
        <w:rPr>
          <w:b w:val="0"/>
          <w:i w:val="0"/>
        </w:rPr>
        <w:t>§ 4 Tilläggshyra kontorsplan</w:t>
      </w:r>
    </w:p>
    <w:p>
      <w:r>
        <w:rPr>
          <w:b w:val="0"/>
          <w:i w:val="0"/>
        </w:rPr>
        <w:t>VD informerade om beslutad tilläggshyra av extra våningsplan fr.o.m. 2026-07-01 (48 000 kr/mån) för planerad tillväxt.</w:t>
      </w:r>
    </w:p>
    <w:p>
      <w:r>
        <w:rPr>
          <w:b w:val="0"/>
          <w:i w:val="0"/>
        </w:rPr>
        <w:t>§ 5 Personal</w:t>
      </w:r>
    </w:p>
    <w:p>
      <w:r>
        <w:rPr>
          <w:b w:val="0"/>
          <w:i w:val="0"/>
        </w:rPr>
        <w:t>HR-chefen redovisade att Magnus Ryd sagt upp sig (sista dag 2026-03-31). Rekrytering av ersättare pågår.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14.20.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