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Skogsbygdens Energi AB (nedan "Part B"). Parterna benämns gemensamt "Parterna".</w:t>
      </w:r>
    </w:p>
    <w:p>
      <w:r>
        <w:rPr>
          <w:b w:val="0"/>
          <w:i w:val="0"/>
        </w:rPr>
        <w:t>Avtalsdatum: 08.06.2024</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Personuppgifter: Behandling av personuppgifter ska ske i enlighet med vid var tid tillämplig dataskyddslagstiftning och, i förekommande fall, särskilt personuppgiftsbiträdesavtal mellan parterna.</w:t>
      </w:r>
    </w:p>
    <w:p>
      <w:r>
        <w:rPr>
          <w:b w:val="0"/>
          <w:i w:val="0"/>
        </w:rPr>
        <w:t>Meddelanden: Meddelanden enligt avtalet ska ske skriftligen till motpartens angivna adress eller e-postadress.</w:t>
      </w:r>
    </w:p>
    <w:p>
      <w:pPr>
        <w:pStyle w:val="Heading2"/>
      </w:pPr>
      <w:r>
        <w:t>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Skogsbygdens Energi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Björn Sandqvist</w:t>
              <w:br/>
              <w:br/>
              <w:br/>
              <w:br/>
              <w:t>Befattning: CIO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