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Löpande konsultstöd CUS-047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CTR-SM-071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01.09.2023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01.09.2023 – 31.12.2026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1 020,00 kr per timme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Tak 10 prisbasbelopp.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Kunden: Gryningsljusets Reklam AB (org.nr 556556-2217), Stockholm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r>
        <w:rPr>
          <w:b w:val="0"/>
          <w:i w:val="0"/>
        </w:rPr>
        <w:t>Parterna har den 01.09.2023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Uppdraget omfattar löpande konsultstöd inom avtalat område enligt kundens skriftliga beställningar. Arbetet utförs av konsulter med erforderlig kompetens och rapporteras löpande till kunden.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Timpris: 1 020,00 kr per timme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01.09.2023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Underkonsulter: Leverantören har rätt att anlita underkonsulter för utförandet av tjänsterna. Leverantören svarar för underkonsulters arbete som för eget arbete.</w:t>
      </w:r>
    </w:p>
    <w:p>
      <w:r>
        <w:rPr>
          <w:b w:val="0"/>
          <w:i w:val="0"/>
        </w:rPr>
        <w:t>Försäkringar: Vardera parten ska under avtalstiden inneha sedvanliga försäkringar för sin verksamhet.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Gryningsljusets Reklam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