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INV-2024-0003-IB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2024-11-13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200 000,00</w:t>
            </w:r>
          </w:p>
        </w:tc>
        <w:tc>
          <w:tcPr>
            <w:tcW w:type="dxa" w:w="1728"/>
          </w:tcPr>
          <w:p>
            <w:r>
              <w:t>50 000,00</w:t>
            </w:r>
          </w:p>
        </w:tc>
        <w:tc>
          <w:tcPr>
            <w:tcW w:type="dxa" w:w="1728"/>
          </w:tcPr>
          <w:p>
            <w:r>
              <w:t>250 000,00</w:t>
            </w:r>
          </w:p>
        </w:tc>
      </w:tr>
    </w:tbl>
    <w:p>
      <w:pPr>
        <w:jc w:val="right"/>
      </w:pPr>
      <w:r>
        <w:rPr>
          <w:b/>
        </w:rPr>
        <w:t>ATT BETALA: 250 000,00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